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DA641F7">
      <w:pPr>
        <w:rPr>
          <w:rFonts w:hint="default"/>
          <w:lang w:val="en-US" w:eastAsia="zh-CN"/>
        </w:rPr>
      </w:pPr>
    </w:p>
    <w:p w14:paraId="21634841">
      <w:pPr>
        <w:jc w:val="center"/>
        <w:rPr>
          <w:rFonts w:hint="eastAsia"/>
          <w:sz w:val="48"/>
          <w:szCs w:val="56"/>
          <w:lang w:val="en-US" w:eastAsia="zh-CN"/>
        </w:rPr>
      </w:pPr>
    </w:p>
    <w:p w14:paraId="4D6CAC3F">
      <w:pPr>
        <w:jc w:val="center"/>
        <w:rPr>
          <w:rFonts w:hint="eastAsia"/>
          <w:sz w:val="48"/>
          <w:szCs w:val="56"/>
          <w:lang w:val="en-US" w:eastAsia="zh-CN"/>
        </w:rPr>
      </w:pPr>
    </w:p>
    <w:p w14:paraId="526836E2">
      <w:pPr>
        <w:jc w:val="center"/>
        <w:rPr>
          <w:rFonts w:hint="eastAsia"/>
          <w:sz w:val="48"/>
          <w:szCs w:val="56"/>
          <w:lang w:val="en-US" w:eastAsia="zh-CN"/>
        </w:rPr>
      </w:pPr>
    </w:p>
    <w:p w14:paraId="46E9C502">
      <w:pPr>
        <w:jc w:val="center"/>
        <w:rPr>
          <w:rFonts w:hint="eastAsia"/>
          <w:sz w:val="48"/>
          <w:szCs w:val="56"/>
          <w:lang w:val="en-US" w:eastAsia="zh-CN"/>
        </w:rPr>
      </w:pPr>
    </w:p>
    <w:p w14:paraId="41CBBEC5">
      <w:pPr>
        <w:jc w:val="center"/>
        <w:rPr>
          <w:rFonts w:hint="eastAsia"/>
          <w:sz w:val="48"/>
          <w:szCs w:val="56"/>
          <w:lang w:val="en-US" w:eastAsia="zh-CN"/>
        </w:rPr>
      </w:pPr>
    </w:p>
    <w:p w14:paraId="74817CED">
      <w:pPr>
        <w:jc w:val="center"/>
        <w:rPr>
          <w:rFonts w:hint="eastAsia"/>
          <w:sz w:val="48"/>
          <w:szCs w:val="56"/>
          <w:lang w:val="en-US" w:eastAsia="zh-CN"/>
        </w:rPr>
      </w:pPr>
    </w:p>
    <w:p w14:paraId="0011404B">
      <w:pPr>
        <w:jc w:val="center"/>
        <w:rPr>
          <w:rFonts w:hint="eastAsia"/>
          <w:sz w:val="48"/>
          <w:szCs w:val="56"/>
          <w:lang w:val="en-US" w:eastAsia="zh-CN"/>
        </w:rPr>
      </w:pPr>
    </w:p>
    <w:p w14:paraId="5C4BB6BD">
      <w:pPr>
        <w:jc w:val="center"/>
        <w:rPr>
          <w:rFonts w:hint="eastAsia"/>
          <w:sz w:val="48"/>
          <w:szCs w:val="56"/>
          <w:lang w:val="en-US" w:eastAsia="zh-CN"/>
        </w:rPr>
      </w:pPr>
    </w:p>
    <w:p w14:paraId="46871EF8">
      <w:pPr>
        <w:jc w:val="center"/>
        <w:rPr>
          <w:rFonts w:hint="eastAsia"/>
          <w:lang w:val="en-US" w:eastAsia="zh-CN"/>
        </w:rPr>
      </w:pPr>
      <w:r>
        <w:rPr>
          <w:rFonts w:hint="eastAsia" w:ascii="宋体" w:hAnsi="宋体" w:eastAsia="宋体" w:cs="宋体"/>
          <w:sz w:val="48"/>
          <w:szCs w:val="56"/>
          <w:lang w:val="en-US" w:eastAsia="zh-CN"/>
        </w:rPr>
        <w:t>122-06A0014-B01003_雷达</w:t>
      </w:r>
      <w:r>
        <w:rPr>
          <w:rFonts w:hint="eastAsia"/>
          <w:sz w:val="48"/>
          <w:szCs w:val="56"/>
          <w:lang w:val="en-US" w:eastAsia="zh-CN"/>
        </w:rPr>
        <w:t>-使用说明书</w:t>
      </w:r>
    </w:p>
    <w:p w14:paraId="0C1362FC">
      <w:pPr>
        <w:jc w:val="both"/>
        <w:rPr>
          <w:rFonts w:hint="eastAsia"/>
          <w:lang w:val="en-US" w:eastAsia="zh-CN"/>
        </w:rPr>
      </w:pPr>
    </w:p>
    <w:p w14:paraId="66DA8351">
      <w:pPr>
        <w:jc w:val="both"/>
        <w:rPr>
          <w:rFonts w:hint="eastAsia"/>
          <w:lang w:val="en-US" w:eastAsia="zh-CN"/>
        </w:rPr>
      </w:pPr>
    </w:p>
    <w:p w14:paraId="0E45E4BA">
      <w:pPr>
        <w:jc w:val="both"/>
        <w:rPr>
          <w:rFonts w:hint="eastAsia"/>
          <w:lang w:val="en-US" w:eastAsia="zh-CN"/>
        </w:rPr>
      </w:pPr>
    </w:p>
    <w:p w14:paraId="1B591199">
      <w:pPr>
        <w:jc w:val="both"/>
        <w:rPr>
          <w:rFonts w:hint="eastAsia"/>
          <w:lang w:val="en-US" w:eastAsia="zh-CN"/>
        </w:rPr>
      </w:pPr>
    </w:p>
    <w:p w14:paraId="6210C8E4">
      <w:pPr>
        <w:jc w:val="both"/>
        <w:rPr>
          <w:rFonts w:hint="eastAsia"/>
          <w:lang w:val="en-US" w:eastAsia="zh-CN"/>
        </w:rPr>
      </w:pPr>
    </w:p>
    <w:p w14:paraId="7631AF52">
      <w:pPr>
        <w:jc w:val="both"/>
        <w:rPr>
          <w:rFonts w:hint="eastAsia"/>
          <w:lang w:val="en-US" w:eastAsia="zh-CN"/>
        </w:rPr>
      </w:pPr>
    </w:p>
    <w:p w14:paraId="156C98F5">
      <w:pPr>
        <w:jc w:val="both"/>
        <w:rPr>
          <w:rFonts w:hint="eastAsia"/>
          <w:lang w:val="en-US" w:eastAsia="zh-CN"/>
        </w:rPr>
      </w:pPr>
    </w:p>
    <w:p w14:paraId="5166AB4D">
      <w:pPr>
        <w:jc w:val="both"/>
        <w:rPr>
          <w:rFonts w:hint="eastAsia"/>
          <w:lang w:val="en-US" w:eastAsia="zh-CN"/>
        </w:rPr>
      </w:pPr>
    </w:p>
    <w:p w14:paraId="352CFDBD">
      <w:pPr>
        <w:jc w:val="both"/>
        <w:rPr>
          <w:rFonts w:hint="eastAsia"/>
          <w:lang w:val="en-US" w:eastAsia="zh-CN"/>
        </w:rPr>
      </w:pPr>
    </w:p>
    <w:p w14:paraId="6352C7A0">
      <w:pPr>
        <w:jc w:val="both"/>
        <w:rPr>
          <w:rFonts w:hint="eastAsia"/>
          <w:lang w:val="en-US" w:eastAsia="zh-CN"/>
        </w:rPr>
      </w:pPr>
    </w:p>
    <w:p w14:paraId="61B3BCAA">
      <w:pPr>
        <w:jc w:val="both"/>
        <w:rPr>
          <w:rFonts w:hint="eastAsia"/>
          <w:lang w:val="en-US" w:eastAsia="zh-CN"/>
        </w:rPr>
      </w:pPr>
    </w:p>
    <w:p w14:paraId="489C7C62">
      <w:pPr>
        <w:jc w:val="both"/>
        <w:rPr>
          <w:rFonts w:hint="eastAsia"/>
          <w:lang w:val="en-US" w:eastAsia="zh-CN"/>
        </w:rPr>
      </w:pPr>
    </w:p>
    <w:p w14:paraId="4B476A99">
      <w:pPr>
        <w:ind w:left="0" w:leftChars="0" w:firstLine="0" w:firstLineChars="0"/>
        <w:jc w:val="both"/>
        <w:rPr>
          <w:rFonts w:hint="eastAsia"/>
          <w:lang w:val="en-US" w:eastAsia="zh-CN"/>
        </w:rPr>
      </w:pPr>
    </w:p>
    <w:p w14:paraId="75B1806F">
      <w:pPr>
        <w:ind w:left="0" w:leftChars="0" w:firstLine="0" w:firstLineChars="0"/>
        <w:jc w:val="both"/>
        <w:rPr>
          <w:rFonts w:hint="eastAsia"/>
          <w:lang w:val="en-US" w:eastAsia="zh-CN"/>
        </w:rPr>
      </w:pPr>
    </w:p>
    <w:p w14:paraId="42E70DDC">
      <w:pPr>
        <w:ind w:left="0" w:leftChars="0" w:firstLine="0" w:firstLineChars="0"/>
        <w:jc w:val="both"/>
        <w:rPr>
          <w:rFonts w:hint="eastAsia"/>
          <w:lang w:val="en-US" w:eastAsia="zh-CN"/>
        </w:rPr>
      </w:pPr>
    </w:p>
    <w:sdt>
      <w:sdtPr>
        <w:rPr>
          <w:rFonts w:ascii="宋体" w:hAnsi="宋体" w:eastAsia="宋体" w:cstheme="minorBidi"/>
          <w:kern w:val="2"/>
          <w:sz w:val="28"/>
          <w:szCs w:val="36"/>
          <w:lang w:val="en-US" w:eastAsia="zh-CN" w:bidi="ar-SA"/>
        </w:rPr>
        <w:id w:val="147464329"/>
        <w15:color w:val="DBDBDB"/>
        <w:docPartObj>
          <w:docPartGallery w:val="Table of Contents"/>
          <w:docPartUnique/>
        </w:docPartObj>
      </w:sdtPr>
      <w:sdtEndPr>
        <w:rPr>
          <w:rFonts w:hint="eastAsia" w:asciiTheme="minorHAnsi" w:hAnsiTheme="minorHAnsi" w:eastAsiaTheme="minorEastAsia" w:cstheme="minorBidi"/>
          <w:kern w:val="2"/>
          <w:sz w:val="21"/>
          <w:szCs w:val="24"/>
          <w:lang w:val="en-US" w:eastAsia="zh-CN" w:bidi="ar-SA"/>
        </w:rPr>
      </w:sdtEndPr>
      <w:sdtContent>
        <w:p w14:paraId="31887CCA">
          <w:pPr>
            <w:spacing w:before="0" w:beforeLines="0" w:after="0" w:afterLines="0" w:line="240" w:lineRule="auto"/>
            <w:ind w:left="0" w:leftChars="0" w:right="0" w:rightChars="0" w:firstLine="0" w:firstLineChars="0"/>
            <w:jc w:val="center"/>
            <w:rPr>
              <w:sz w:val="28"/>
              <w:szCs w:val="36"/>
            </w:rPr>
          </w:pPr>
          <w:r>
            <w:rPr>
              <w:rFonts w:ascii="宋体" w:hAnsi="宋体" w:eastAsia="宋体"/>
              <w:sz w:val="28"/>
              <w:szCs w:val="36"/>
            </w:rPr>
            <w:t>目录</w:t>
          </w:r>
        </w:p>
        <w:p w14:paraId="2D490D86">
          <w:pPr>
            <w:pStyle w:val="11"/>
            <w:keepNext w:val="0"/>
            <w:keepLines w:val="0"/>
            <w:pageBreakBefore w:val="0"/>
            <w:widowControl w:val="0"/>
            <w:tabs>
              <w:tab w:val="right" w:leader="dot" w:pos="8306"/>
            </w:tabs>
            <w:kinsoku/>
            <w:wordWrap/>
            <w:overflowPunct/>
            <w:topLinePunct w:val="0"/>
            <w:autoSpaceDE/>
            <w:autoSpaceDN/>
            <w:bidi w:val="0"/>
            <w:adjustRightInd/>
            <w:snapToGrid/>
            <w:ind w:left="0" w:leftChars="0" w:firstLine="0" w:firstLineChars="0"/>
            <w:textAlignment w:val="auto"/>
            <w:rPr>
              <w:rFonts w:hint="eastAsia" w:ascii="宋体" w:hAnsi="宋体" w:eastAsia="宋体" w:cs="宋体"/>
            </w:rPr>
          </w:pPr>
          <w:r>
            <w:rPr>
              <w:rFonts w:hint="eastAsia" w:ascii="宋体" w:hAnsi="宋体" w:eastAsia="宋体" w:cs="宋体"/>
              <w:lang w:val="en-US" w:eastAsia="zh-CN"/>
            </w:rPr>
            <w:fldChar w:fldCharType="begin"/>
          </w:r>
          <w:r>
            <w:rPr>
              <w:rFonts w:hint="eastAsia" w:ascii="宋体" w:hAnsi="宋体" w:eastAsia="宋体" w:cs="宋体"/>
              <w:lang w:val="en-US" w:eastAsia="zh-CN"/>
            </w:rPr>
            <w:instrText xml:space="preserve">TOC \o "1-3" \h \u </w:instrText>
          </w:r>
          <w:r>
            <w:rPr>
              <w:rFonts w:hint="eastAsia" w:ascii="宋体" w:hAnsi="宋体" w:eastAsia="宋体" w:cs="宋体"/>
              <w:lang w:val="en-US" w:eastAsia="zh-CN"/>
            </w:rPr>
            <w:fldChar w:fldCharType="separate"/>
          </w:r>
          <w:r>
            <w:rPr>
              <w:rFonts w:hint="eastAsia" w:ascii="宋体" w:hAnsi="宋体" w:eastAsia="宋体" w:cs="宋体"/>
              <w:lang w:val="en-US" w:eastAsia="zh-CN"/>
            </w:rPr>
            <w:fldChar w:fldCharType="begin"/>
          </w:r>
          <w:r>
            <w:rPr>
              <w:rFonts w:hint="eastAsia" w:ascii="宋体" w:hAnsi="宋体" w:eastAsia="宋体" w:cs="宋体"/>
              <w:lang w:val="en-US" w:eastAsia="zh-CN"/>
            </w:rPr>
            <w:instrText xml:space="preserve"> HYPERLINK \l _Toc31397 </w:instrText>
          </w:r>
          <w:r>
            <w:rPr>
              <w:rFonts w:hint="eastAsia" w:ascii="宋体" w:hAnsi="宋体" w:eastAsia="宋体" w:cs="宋体"/>
              <w:lang w:val="en-US" w:eastAsia="zh-CN"/>
            </w:rPr>
            <w:fldChar w:fldCharType="separate"/>
          </w:r>
          <w:r>
            <w:rPr>
              <w:rFonts w:hint="eastAsia" w:ascii="宋体" w:hAnsi="宋体" w:eastAsia="宋体" w:cs="宋体"/>
              <w:lang w:val="en-US" w:eastAsia="zh-CN"/>
            </w:rPr>
            <w:t>1. 概述</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_Toc31397 \h </w:instrText>
          </w:r>
          <w:r>
            <w:rPr>
              <w:rFonts w:hint="eastAsia" w:ascii="宋体" w:hAnsi="宋体" w:eastAsia="宋体" w:cs="宋体"/>
            </w:rPr>
            <w:fldChar w:fldCharType="separate"/>
          </w:r>
          <w:r>
            <w:rPr>
              <w:rFonts w:hint="eastAsia" w:ascii="宋体" w:hAnsi="宋体" w:eastAsia="宋体" w:cs="宋体"/>
            </w:rPr>
            <w:t>5</w:t>
          </w:r>
          <w:r>
            <w:rPr>
              <w:rFonts w:hint="eastAsia" w:ascii="宋体" w:hAnsi="宋体" w:eastAsia="宋体" w:cs="宋体"/>
            </w:rPr>
            <w:fldChar w:fldCharType="end"/>
          </w:r>
          <w:r>
            <w:rPr>
              <w:rFonts w:hint="eastAsia" w:ascii="宋体" w:hAnsi="宋体" w:eastAsia="宋体" w:cs="宋体"/>
              <w:lang w:val="en-US" w:eastAsia="zh-CN"/>
            </w:rPr>
            <w:fldChar w:fldCharType="end"/>
          </w:r>
        </w:p>
        <w:p w14:paraId="44A83393">
          <w:pPr>
            <w:pStyle w:val="12"/>
            <w:keepNext w:val="0"/>
            <w:keepLines w:val="0"/>
            <w:pageBreakBefore w:val="0"/>
            <w:widowControl w:val="0"/>
            <w:tabs>
              <w:tab w:val="right" w:leader="dot" w:pos="8306"/>
            </w:tabs>
            <w:kinsoku/>
            <w:wordWrap/>
            <w:overflowPunct/>
            <w:topLinePunct w:val="0"/>
            <w:autoSpaceDE/>
            <w:autoSpaceDN/>
            <w:bidi w:val="0"/>
            <w:adjustRightInd/>
            <w:snapToGrid/>
            <w:ind w:left="0" w:leftChars="0" w:firstLine="0" w:firstLineChars="0"/>
            <w:textAlignment w:val="auto"/>
            <w:rPr>
              <w:rFonts w:hint="eastAsia" w:ascii="宋体" w:hAnsi="宋体" w:eastAsia="宋体" w:cs="宋体"/>
            </w:rPr>
          </w:pPr>
          <w:r>
            <w:rPr>
              <w:rFonts w:hint="eastAsia" w:ascii="宋体" w:hAnsi="宋体" w:eastAsia="宋体" w:cs="宋体"/>
              <w:lang w:val="en-US" w:eastAsia="zh-CN"/>
            </w:rPr>
            <w:fldChar w:fldCharType="begin"/>
          </w:r>
          <w:r>
            <w:rPr>
              <w:rFonts w:hint="eastAsia" w:ascii="宋体" w:hAnsi="宋体" w:eastAsia="宋体" w:cs="宋体"/>
              <w:lang w:val="en-US" w:eastAsia="zh-CN"/>
            </w:rPr>
            <w:instrText xml:space="preserve"> HYPERLINK \l _Toc203 </w:instrText>
          </w:r>
          <w:r>
            <w:rPr>
              <w:rFonts w:hint="eastAsia" w:ascii="宋体" w:hAnsi="宋体" w:eastAsia="宋体" w:cs="宋体"/>
              <w:lang w:val="en-US" w:eastAsia="zh-CN"/>
            </w:rPr>
            <w:fldChar w:fldCharType="separate"/>
          </w:r>
          <w:r>
            <w:rPr>
              <w:rFonts w:hint="eastAsia" w:ascii="宋体" w:hAnsi="宋体" w:eastAsia="宋体" w:cs="宋体"/>
              <w:lang w:val="en-US" w:eastAsia="zh-CN"/>
            </w:rPr>
            <w:t>1.1. 主要使用用途及适用范围</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_Toc203 \h </w:instrText>
          </w:r>
          <w:r>
            <w:rPr>
              <w:rFonts w:hint="eastAsia" w:ascii="宋体" w:hAnsi="宋体" w:eastAsia="宋体" w:cs="宋体"/>
            </w:rPr>
            <w:fldChar w:fldCharType="separate"/>
          </w:r>
          <w:r>
            <w:rPr>
              <w:rFonts w:hint="eastAsia" w:ascii="宋体" w:hAnsi="宋体" w:eastAsia="宋体" w:cs="宋体"/>
            </w:rPr>
            <w:t>5</w:t>
          </w:r>
          <w:r>
            <w:rPr>
              <w:rFonts w:hint="eastAsia" w:ascii="宋体" w:hAnsi="宋体" w:eastAsia="宋体" w:cs="宋体"/>
            </w:rPr>
            <w:fldChar w:fldCharType="end"/>
          </w:r>
          <w:r>
            <w:rPr>
              <w:rFonts w:hint="eastAsia" w:ascii="宋体" w:hAnsi="宋体" w:eastAsia="宋体" w:cs="宋体"/>
              <w:lang w:val="en-US" w:eastAsia="zh-CN"/>
            </w:rPr>
            <w:fldChar w:fldCharType="end"/>
          </w:r>
        </w:p>
        <w:p w14:paraId="414D8519">
          <w:pPr>
            <w:pStyle w:val="12"/>
            <w:keepNext w:val="0"/>
            <w:keepLines w:val="0"/>
            <w:pageBreakBefore w:val="0"/>
            <w:widowControl w:val="0"/>
            <w:tabs>
              <w:tab w:val="right" w:leader="dot" w:pos="8306"/>
            </w:tabs>
            <w:kinsoku/>
            <w:wordWrap/>
            <w:overflowPunct/>
            <w:topLinePunct w:val="0"/>
            <w:autoSpaceDE/>
            <w:autoSpaceDN/>
            <w:bidi w:val="0"/>
            <w:adjustRightInd/>
            <w:snapToGrid/>
            <w:ind w:left="0" w:leftChars="0" w:firstLine="0" w:firstLineChars="0"/>
            <w:textAlignment w:val="auto"/>
            <w:rPr>
              <w:rFonts w:hint="eastAsia" w:ascii="宋体" w:hAnsi="宋体" w:eastAsia="宋体" w:cs="宋体"/>
            </w:rPr>
          </w:pPr>
          <w:r>
            <w:rPr>
              <w:rFonts w:hint="eastAsia" w:ascii="宋体" w:hAnsi="宋体" w:eastAsia="宋体" w:cs="宋体"/>
              <w:lang w:val="en-US" w:eastAsia="zh-CN"/>
            </w:rPr>
            <w:fldChar w:fldCharType="begin"/>
          </w:r>
          <w:r>
            <w:rPr>
              <w:rFonts w:hint="eastAsia" w:ascii="宋体" w:hAnsi="宋体" w:eastAsia="宋体" w:cs="宋体"/>
              <w:lang w:val="en-US" w:eastAsia="zh-CN"/>
            </w:rPr>
            <w:instrText xml:space="preserve"> HYPERLINK \l _Toc20170 </w:instrText>
          </w:r>
          <w:r>
            <w:rPr>
              <w:rFonts w:hint="eastAsia" w:ascii="宋体" w:hAnsi="宋体" w:eastAsia="宋体" w:cs="宋体"/>
              <w:lang w:val="en-US" w:eastAsia="zh-CN"/>
            </w:rPr>
            <w:fldChar w:fldCharType="separate"/>
          </w:r>
          <w:r>
            <w:rPr>
              <w:rFonts w:hint="eastAsia" w:ascii="宋体" w:hAnsi="宋体" w:eastAsia="宋体" w:cs="宋体"/>
              <w:lang w:val="en-US" w:eastAsia="zh-CN"/>
            </w:rPr>
            <w:t>1.2. 主要功能</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_Toc20170 \h </w:instrText>
          </w:r>
          <w:r>
            <w:rPr>
              <w:rFonts w:hint="eastAsia" w:ascii="宋体" w:hAnsi="宋体" w:eastAsia="宋体" w:cs="宋体"/>
            </w:rPr>
            <w:fldChar w:fldCharType="separate"/>
          </w:r>
          <w:r>
            <w:rPr>
              <w:rFonts w:hint="eastAsia" w:ascii="宋体" w:hAnsi="宋体" w:eastAsia="宋体" w:cs="宋体"/>
            </w:rPr>
            <w:t>7</w:t>
          </w:r>
          <w:r>
            <w:rPr>
              <w:rFonts w:hint="eastAsia" w:ascii="宋体" w:hAnsi="宋体" w:eastAsia="宋体" w:cs="宋体"/>
            </w:rPr>
            <w:fldChar w:fldCharType="end"/>
          </w:r>
          <w:r>
            <w:rPr>
              <w:rFonts w:hint="eastAsia" w:ascii="宋体" w:hAnsi="宋体" w:eastAsia="宋体" w:cs="宋体"/>
              <w:lang w:val="en-US" w:eastAsia="zh-CN"/>
            </w:rPr>
            <w:fldChar w:fldCharType="end"/>
          </w:r>
        </w:p>
        <w:p w14:paraId="6069FBFB">
          <w:pPr>
            <w:pStyle w:val="12"/>
            <w:keepNext w:val="0"/>
            <w:keepLines w:val="0"/>
            <w:pageBreakBefore w:val="0"/>
            <w:widowControl w:val="0"/>
            <w:tabs>
              <w:tab w:val="right" w:leader="dot" w:pos="8306"/>
            </w:tabs>
            <w:kinsoku/>
            <w:wordWrap/>
            <w:overflowPunct/>
            <w:topLinePunct w:val="0"/>
            <w:autoSpaceDE/>
            <w:autoSpaceDN/>
            <w:bidi w:val="0"/>
            <w:adjustRightInd/>
            <w:snapToGrid/>
            <w:ind w:left="0" w:leftChars="0" w:firstLine="0" w:firstLineChars="0"/>
            <w:textAlignment w:val="auto"/>
            <w:rPr>
              <w:rFonts w:hint="eastAsia" w:ascii="宋体" w:hAnsi="宋体" w:eastAsia="宋体" w:cs="宋体"/>
            </w:rPr>
          </w:pPr>
          <w:r>
            <w:rPr>
              <w:rFonts w:hint="eastAsia" w:ascii="宋体" w:hAnsi="宋体" w:eastAsia="宋体" w:cs="宋体"/>
              <w:lang w:val="en-US" w:eastAsia="zh-CN"/>
            </w:rPr>
            <w:fldChar w:fldCharType="begin"/>
          </w:r>
          <w:r>
            <w:rPr>
              <w:rFonts w:hint="eastAsia" w:ascii="宋体" w:hAnsi="宋体" w:eastAsia="宋体" w:cs="宋体"/>
              <w:lang w:val="en-US" w:eastAsia="zh-CN"/>
            </w:rPr>
            <w:instrText xml:space="preserve"> HYPERLINK \l _Toc23656 </w:instrText>
          </w:r>
          <w:r>
            <w:rPr>
              <w:rFonts w:hint="eastAsia" w:ascii="宋体" w:hAnsi="宋体" w:eastAsia="宋体" w:cs="宋体"/>
              <w:lang w:val="en-US" w:eastAsia="zh-CN"/>
            </w:rPr>
            <w:fldChar w:fldCharType="separate"/>
          </w:r>
          <w:r>
            <w:rPr>
              <w:rFonts w:hint="eastAsia" w:ascii="宋体" w:hAnsi="宋体" w:eastAsia="宋体" w:cs="宋体"/>
              <w:lang w:val="en-US" w:eastAsia="zh-CN"/>
            </w:rPr>
            <w:t>1.3. 工作条件</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_Toc23656 \h </w:instrText>
          </w:r>
          <w:r>
            <w:rPr>
              <w:rFonts w:hint="eastAsia" w:ascii="宋体" w:hAnsi="宋体" w:eastAsia="宋体" w:cs="宋体"/>
            </w:rPr>
            <w:fldChar w:fldCharType="separate"/>
          </w:r>
          <w:r>
            <w:rPr>
              <w:rFonts w:hint="eastAsia" w:ascii="宋体" w:hAnsi="宋体" w:eastAsia="宋体" w:cs="宋体"/>
            </w:rPr>
            <w:t>8</w:t>
          </w:r>
          <w:r>
            <w:rPr>
              <w:rFonts w:hint="eastAsia" w:ascii="宋体" w:hAnsi="宋体" w:eastAsia="宋体" w:cs="宋体"/>
            </w:rPr>
            <w:fldChar w:fldCharType="end"/>
          </w:r>
          <w:r>
            <w:rPr>
              <w:rFonts w:hint="eastAsia" w:ascii="宋体" w:hAnsi="宋体" w:eastAsia="宋体" w:cs="宋体"/>
              <w:lang w:val="en-US" w:eastAsia="zh-CN"/>
            </w:rPr>
            <w:fldChar w:fldCharType="end"/>
          </w:r>
        </w:p>
        <w:p w14:paraId="455DFF8D">
          <w:pPr>
            <w:pStyle w:val="8"/>
            <w:keepNext w:val="0"/>
            <w:keepLines w:val="0"/>
            <w:pageBreakBefore w:val="0"/>
            <w:widowControl w:val="0"/>
            <w:tabs>
              <w:tab w:val="right" w:leader="dot" w:pos="8306"/>
            </w:tabs>
            <w:kinsoku/>
            <w:wordWrap/>
            <w:overflowPunct/>
            <w:topLinePunct w:val="0"/>
            <w:autoSpaceDE/>
            <w:autoSpaceDN/>
            <w:bidi w:val="0"/>
            <w:adjustRightInd/>
            <w:snapToGrid/>
            <w:ind w:left="0" w:leftChars="0" w:firstLine="0" w:firstLineChars="0"/>
            <w:textAlignment w:val="auto"/>
            <w:rPr>
              <w:rFonts w:hint="eastAsia" w:ascii="宋体" w:hAnsi="宋体" w:eastAsia="宋体" w:cs="宋体"/>
            </w:rPr>
          </w:pPr>
          <w:r>
            <w:rPr>
              <w:rFonts w:hint="eastAsia" w:ascii="宋体" w:hAnsi="宋体" w:eastAsia="宋体" w:cs="宋体"/>
              <w:lang w:val="en-US" w:eastAsia="zh-CN"/>
            </w:rPr>
            <w:fldChar w:fldCharType="begin"/>
          </w:r>
          <w:r>
            <w:rPr>
              <w:rFonts w:hint="eastAsia" w:ascii="宋体" w:hAnsi="宋体" w:eastAsia="宋体" w:cs="宋体"/>
              <w:lang w:val="en-US" w:eastAsia="zh-CN"/>
            </w:rPr>
            <w:instrText xml:space="preserve"> HYPERLINK \l _Toc16876 </w:instrText>
          </w:r>
          <w:r>
            <w:rPr>
              <w:rFonts w:hint="eastAsia" w:ascii="宋体" w:hAnsi="宋体" w:eastAsia="宋体" w:cs="宋体"/>
              <w:lang w:val="en-US" w:eastAsia="zh-CN"/>
            </w:rPr>
            <w:fldChar w:fldCharType="separate"/>
          </w:r>
          <w:r>
            <w:rPr>
              <w:rFonts w:hint="eastAsia" w:ascii="宋体" w:hAnsi="宋体" w:eastAsia="宋体" w:cs="宋体"/>
              <w:lang w:val="en-US" w:eastAsia="zh-CN"/>
            </w:rPr>
            <w:t>1.3.1 正常运行条件</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_Toc16876 \h </w:instrText>
          </w:r>
          <w:r>
            <w:rPr>
              <w:rFonts w:hint="eastAsia" w:ascii="宋体" w:hAnsi="宋体" w:eastAsia="宋体" w:cs="宋体"/>
            </w:rPr>
            <w:fldChar w:fldCharType="separate"/>
          </w:r>
          <w:r>
            <w:rPr>
              <w:rFonts w:hint="eastAsia" w:ascii="宋体" w:hAnsi="宋体" w:eastAsia="宋体" w:cs="宋体"/>
            </w:rPr>
            <w:t>8</w:t>
          </w:r>
          <w:r>
            <w:rPr>
              <w:rFonts w:hint="eastAsia" w:ascii="宋体" w:hAnsi="宋体" w:eastAsia="宋体" w:cs="宋体"/>
            </w:rPr>
            <w:fldChar w:fldCharType="end"/>
          </w:r>
          <w:r>
            <w:rPr>
              <w:rFonts w:hint="eastAsia" w:ascii="宋体" w:hAnsi="宋体" w:eastAsia="宋体" w:cs="宋体"/>
              <w:lang w:val="en-US" w:eastAsia="zh-CN"/>
            </w:rPr>
            <w:fldChar w:fldCharType="end"/>
          </w:r>
        </w:p>
        <w:p w14:paraId="6B0A25E0">
          <w:pPr>
            <w:pStyle w:val="8"/>
            <w:keepNext w:val="0"/>
            <w:keepLines w:val="0"/>
            <w:pageBreakBefore w:val="0"/>
            <w:widowControl w:val="0"/>
            <w:tabs>
              <w:tab w:val="right" w:leader="dot" w:pos="8306"/>
            </w:tabs>
            <w:kinsoku/>
            <w:wordWrap/>
            <w:overflowPunct/>
            <w:topLinePunct w:val="0"/>
            <w:autoSpaceDE/>
            <w:autoSpaceDN/>
            <w:bidi w:val="0"/>
            <w:adjustRightInd/>
            <w:snapToGrid/>
            <w:ind w:left="0" w:leftChars="0" w:firstLine="0" w:firstLineChars="0"/>
            <w:textAlignment w:val="auto"/>
            <w:rPr>
              <w:rFonts w:hint="eastAsia" w:ascii="宋体" w:hAnsi="宋体" w:eastAsia="宋体" w:cs="宋体"/>
            </w:rPr>
          </w:pPr>
          <w:r>
            <w:rPr>
              <w:rFonts w:hint="eastAsia" w:ascii="宋体" w:hAnsi="宋体" w:eastAsia="宋体" w:cs="宋体"/>
              <w:lang w:val="en-US" w:eastAsia="zh-CN"/>
            </w:rPr>
            <w:fldChar w:fldCharType="begin"/>
          </w:r>
          <w:r>
            <w:rPr>
              <w:rFonts w:hint="eastAsia" w:ascii="宋体" w:hAnsi="宋体" w:eastAsia="宋体" w:cs="宋体"/>
              <w:lang w:val="en-US" w:eastAsia="zh-CN"/>
            </w:rPr>
            <w:instrText xml:space="preserve"> HYPERLINK \l _Toc18104 </w:instrText>
          </w:r>
          <w:r>
            <w:rPr>
              <w:rFonts w:hint="eastAsia" w:ascii="宋体" w:hAnsi="宋体" w:eastAsia="宋体" w:cs="宋体"/>
              <w:lang w:val="en-US" w:eastAsia="zh-CN"/>
            </w:rPr>
            <w:fldChar w:fldCharType="separate"/>
          </w:r>
          <w:r>
            <w:rPr>
              <w:rFonts w:hint="eastAsia" w:ascii="宋体" w:hAnsi="宋体" w:eastAsia="宋体" w:cs="宋体"/>
              <w:lang w:val="en-US" w:eastAsia="zh-CN"/>
            </w:rPr>
            <w:t>1.3.2非正常运行条件</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_Toc18104 \h </w:instrText>
          </w:r>
          <w:r>
            <w:rPr>
              <w:rFonts w:hint="eastAsia" w:ascii="宋体" w:hAnsi="宋体" w:eastAsia="宋体" w:cs="宋体"/>
            </w:rPr>
            <w:fldChar w:fldCharType="separate"/>
          </w:r>
          <w:r>
            <w:rPr>
              <w:rFonts w:hint="eastAsia" w:ascii="宋体" w:hAnsi="宋体" w:eastAsia="宋体" w:cs="宋体"/>
            </w:rPr>
            <w:t>10</w:t>
          </w:r>
          <w:r>
            <w:rPr>
              <w:rFonts w:hint="eastAsia" w:ascii="宋体" w:hAnsi="宋体" w:eastAsia="宋体" w:cs="宋体"/>
            </w:rPr>
            <w:fldChar w:fldCharType="end"/>
          </w:r>
          <w:r>
            <w:rPr>
              <w:rFonts w:hint="eastAsia" w:ascii="宋体" w:hAnsi="宋体" w:eastAsia="宋体" w:cs="宋体"/>
              <w:lang w:val="en-US" w:eastAsia="zh-CN"/>
            </w:rPr>
            <w:fldChar w:fldCharType="end"/>
          </w:r>
        </w:p>
        <w:p w14:paraId="232526B9">
          <w:pPr>
            <w:pStyle w:val="12"/>
            <w:keepNext w:val="0"/>
            <w:keepLines w:val="0"/>
            <w:pageBreakBefore w:val="0"/>
            <w:widowControl w:val="0"/>
            <w:tabs>
              <w:tab w:val="right" w:leader="dot" w:pos="8306"/>
            </w:tabs>
            <w:kinsoku/>
            <w:wordWrap/>
            <w:overflowPunct/>
            <w:topLinePunct w:val="0"/>
            <w:autoSpaceDE/>
            <w:autoSpaceDN/>
            <w:bidi w:val="0"/>
            <w:adjustRightInd/>
            <w:snapToGrid/>
            <w:ind w:left="0" w:leftChars="0" w:firstLine="0" w:firstLineChars="0"/>
            <w:textAlignment w:val="auto"/>
            <w:rPr>
              <w:rFonts w:hint="eastAsia" w:ascii="宋体" w:hAnsi="宋体" w:eastAsia="宋体" w:cs="宋体"/>
            </w:rPr>
          </w:pPr>
          <w:r>
            <w:rPr>
              <w:rFonts w:hint="eastAsia" w:ascii="宋体" w:hAnsi="宋体" w:eastAsia="宋体" w:cs="宋体"/>
              <w:lang w:val="en-US" w:eastAsia="zh-CN"/>
            </w:rPr>
            <w:fldChar w:fldCharType="begin"/>
          </w:r>
          <w:r>
            <w:rPr>
              <w:rFonts w:hint="eastAsia" w:ascii="宋体" w:hAnsi="宋体" w:eastAsia="宋体" w:cs="宋体"/>
              <w:lang w:val="en-US" w:eastAsia="zh-CN"/>
            </w:rPr>
            <w:instrText xml:space="preserve"> HYPERLINK \l _Toc14075 </w:instrText>
          </w:r>
          <w:r>
            <w:rPr>
              <w:rFonts w:hint="eastAsia" w:ascii="宋体" w:hAnsi="宋体" w:eastAsia="宋体" w:cs="宋体"/>
              <w:lang w:val="en-US" w:eastAsia="zh-CN"/>
            </w:rPr>
            <w:fldChar w:fldCharType="separate"/>
          </w:r>
          <w:r>
            <w:rPr>
              <w:rFonts w:hint="eastAsia" w:ascii="宋体" w:hAnsi="宋体" w:eastAsia="宋体" w:cs="宋体"/>
              <w:lang w:val="en-US" w:eastAsia="zh-CN"/>
            </w:rPr>
            <w:t>1.4. 安全要求</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_Toc14075 \h </w:instrText>
          </w:r>
          <w:r>
            <w:rPr>
              <w:rFonts w:hint="eastAsia" w:ascii="宋体" w:hAnsi="宋体" w:eastAsia="宋体" w:cs="宋体"/>
            </w:rPr>
            <w:fldChar w:fldCharType="separate"/>
          </w:r>
          <w:r>
            <w:rPr>
              <w:rFonts w:hint="eastAsia" w:ascii="宋体" w:hAnsi="宋体" w:eastAsia="宋体" w:cs="宋体"/>
            </w:rPr>
            <w:t>12</w:t>
          </w:r>
          <w:r>
            <w:rPr>
              <w:rFonts w:hint="eastAsia" w:ascii="宋体" w:hAnsi="宋体" w:eastAsia="宋体" w:cs="宋体"/>
            </w:rPr>
            <w:fldChar w:fldCharType="end"/>
          </w:r>
          <w:r>
            <w:rPr>
              <w:rFonts w:hint="eastAsia" w:ascii="宋体" w:hAnsi="宋体" w:eastAsia="宋体" w:cs="宋体"/>
              <w:lang w:val="en-US" w:eastAsia="zh-CN"/>
            </w:rPr>
            <w:fldChar w:fldCharType="end"/>
          </w:r>
        </w:p>
        <w:p w14:paraId="747FE3BE">
          <w:pPr>
            <w:pStyle w:val="11"/>
            <w:keepNext w:val="0"/>
            <w:keepLines w:val="0"/>
            <w:pageBreakBefore w:val="0"/>
            <w:widowControl w:val="0"/>
            <w:tabs>
              <w:tab w:val="right" w:leader="dot" w:pos="8306"/>
            </w:tabs>
            <w:kinsoku/>
            <w:wordWrap/>
            <w:overflowPunct/>
            <w:topLinePunct w:val="0"/>
            <w:autoSpaceDE/>
            <w:autoSpaceDN/>
            <w:bidi w:val="0"/>
            <w:adjustRightInd/>
            <w:snapToGrid/>
            <w:ind w:left="0" w:leftChars="0" w:firstLine="0" w:firstLineChars="0"/>
            <w:textAlignment w:val="auto"/>
            <w:rPr>
              <w:rFonts w:hint="eastAsia" w:ascii="宋体" w:hAnsi="宋体" w:eastAsia="宋体" w:cs="宋体"/>
            </w:rPr>
          </w:pPr>
          <w:r>
            <w:rPr>
              <w:rFonts w:hint="eastAsia" w:ascii="宋体" w:hAnsi="宋体" w:eastAsia="宋体" w:cs="宋体"/>
              <w:lang w:val="en-US" w:eastAsia="zh-CN"/>
            </w:rPr>
            <w:fldChar w:fldCharType="begin"/>
          </w:r>
          <w:r>
            <w:rPr>
              <w:rFonts w:hint="eastAsia" w:ascii="宋体" w:hAnsi="宋体" w:eastAsia="宋体" w:cs="宋体"/>
              <w:lang w:val="en-US" w:eastAsia="zh-CN"/>
            </w:rPr>
            <w:instrText xml:space="preserve"> HYPERLINK \l _Toc20012 </w:instrText>
          </w:r>
          <w:r>
            <w:rPr>
              <w:rFonts w:hint="eastAsia" w:ascii="宋体" w:hAnsi="宋体" w:eastAsia="宋体" w:cs="宋体"/>
              <w:lang w:val="en-US" w:eastAsia="zh-CN"/>
            </w:rPr>
            <w:fldChar w:fldCharType="separate"/>
          </w:r>
          <w:r>
            <w:rPr>
              <w:rFonts w:hint="eastAsia" w:ascii="宋体" w:hAnsi="宋体" w:eastAsia="宋体" w:cs="宋体"/>
              <w:lang w:val="en-US" w:eastAsia="zh-CN"/>
            </w:rPr>
            <w:t>2. 组成和技术特征</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_Toc20012 \h </w:instrText>
          </w:r>
          <w:r>
            <w:rPr>
              <w:rFonts w:hint="eastAsia" w:ascii="宋体" w:hAnsi="宋体" w:eastAsia="宋体" w:cs="宋体"/>
            </w:rPr>
            <w:fldChar w:fldCharType="separate"/>
          </w:r>
          <w:r>
            <w:rPr>
              <w:rFonts w:hint="eastAsia" w:ascii="宋体" w:hAnsi="宋体" w:eastAsia="宋体" w:cs="宋体"/>
            </w:rPr>
            <w:t>13</w:t>
          </w:r>
          <w:r>
            <w:rPr>
              <w:rFonts w:hint="eastAsia" w:ascii="宋体" w:hAnsi="宋体" w:eastAsia="宋体" w:cs="宋体"/>
            </w:rPr>
            <w:fldChar w:fldCharType="end"/>
          </w:r>
          <w:r>
            <w:rPr>
              <w:rFonts w:hint="eastAsia" w:ascii="宋体" w:hAnsi="宋体" w:eastAsia="宋体" w:cs="宋体"/>
              <w:lang w:val="en-US" w:eastAsia="zh-CN"/>
            </w:rPr>
            <w:fldChar w:fldCharType="end"/>
          </w:r>
        </w:p>
        <w:p w14:paraId="15F34583">
          <w:pPr>
            <w:pStyle w:val="12"/>
            <w:keepNext w:val="0"/>
            <w:keepLines w:val="0"/>
            <w:pageBreakBefore w:val="0"/>
            <w:widowControl w:val="0"/>
            <w:tabs>
              <w:tab w:val="right" w:leader="dot" w:pos="8306"/>
            </w:tabs>
            <w:kinsoku/>
            <w:wordWrap/>
            <w:overflowPunct/>
            <w:topLinePunct w:val="0"/>
            <w:autoSpaceDE/>
            <w:autoSpaceDN/>
            <w:bidi w:val="0"/>
            <w:adjustRightInd/>
            <w:snapToGrid/>
            <w:ind w:left="0" w:leftChars="0" w:firstLine="0" w:firstLineChars="0"/>
            <w:textAlignment w:val="auto"/>
            <w:rPr>
              <w:rFonts w:hint="eastAsia" w:ascii="宋体" w:hAnsi="宋体" w:eastAsia="宋体" w:cs="宋体"/>
            </w:rPr>
          </w:pPr>
          <w:r>
            <w:rPr>
              <w:rFonts w:hint="eastAsia" w:ascii="宋体" w:hAnsi="宋体" w:eastAsia="宋体" w:cs="宋体"/>
              <w:lang w:val="en-US" w:eastAsia="zh-CN"/>
            </w:rPr>
            <w:fldChar w:fldCharType="begin"/>
          </w:r>
          <w:r>
            <w:rPr>
              <w:rFonts w:hint="eastAsia" w:ascii="宋体" w:hAnsi="宋体" w:eastAsia="宋体" w:cs="宋体"/>
              <w:lang w:val="en-US" w:eastAsia="zh-CN"/>
            </w:rPr>
            <w:instrText xml:space="preserve"> HYPERLINK \l _Toc25827 </w:instrText>
          </w:r>
          <w:r>
            <w:rPr>
              <w:rFonts w:hint="eastAsia" w:ascii="宋体" w:hAnsi="宋体" w:eastAsia="宋体" w:cs="宋体"/>
              <w:lang w:val="en-US" w:eastAsia="zh-CN"/>
            </w:rPr>
            <w:fldChar w:fldCharType="separate"/>
          </w:r>
          <w:r>
            <w:rPr>
              <w:rFonts w:hint="eastAsia" w:ascii="宋体" w:hAnsi="宋体" w:eastAsia="宋体" w:cs="宋体"/>
              <w:lang w:val="en-US" w:eastAsia="zh-CN"/>
            </w:rPr>
            <w:t>2.1. 组成简介</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_Toc25827 \h </w:instrText>
          </w:r>
          <w:r>
            <w:rPr>
              <w:rFonts w:hint="eastAsia" w:ascii="宋体" w:hAnsi="宋体" w:eastAsia="宋体" w:cs="宋体"/>
            </w:rPr>
            <w:fldChar w:fldCharType="separate"/>
          </w:r>
          <w:r>
            <w:rPr>
              <w:rFonts w:hint="eastAsia" w:ascii="宋体" w:hAnsi="宋体" w:eastAsia="宋体" w:cs="宋体"/>
            </w:rPr>
            <w:t>13</w:t>
          </w:r>
          <w:r>
            <w:rPr>
              <w:rFonts w:hint="eastAsia" w:ascii="宋体" w:hAnsi="宋体" w:eastAsia="宋体" w:cs="宋体"/>
            </w:rPr>
            <w:fldChar w:fldCharType="end"/>
          </w:r>
          <w:r>
            <w:rPr>
              <w:rFonts w:hint="eastAsia" w:ascii="宋体" w:hAnsi="宋体" w:eastAsia="宋体" w:cs="宋体"/>
              <w:lang w:val="en-US" w:eastAsia="zh-CN"/>
            </w:rPr>
            <w:fldChar w:fldCharType="end"/>
          </w:r>
        </w:p>
        <w:p w14:paraId="038E08B2">
          <w:pPr>
            <w:pStyle w:val="12"/>
            <w:keepNext w:val="0"/>
            <w:keepLines w:val="0"/>
            <w:pageBreakBefore w:val="0"/>
            <w:widowControl w:val="0"/>
            <w:tabs>
              <w:tab w:val="right" w:leader="dot" w:pos="8306"/>
            </w:tabs>
            <w:kinsoku/>
            <w:wordWrap/>
            <w:overflowPunct/>
            <w:topLinePunct w:val="0"/>
            <w:autoSpaceDE/>
            <w:autoSpaceDN/>
            <w:bidi w:val="0"/>
            <w:adjustRightInd/>
            <w:snapToGrid/>
            <w:ind w:left="0" w:leftChars="0" w:firstLine="0" w:firstLineChars="0"/>
            <w:textAlignment w:val="auto"/>
            <w:rPr>
              <w:rFonts w:hint="eastAsia" w:ascii="宋体" w:hAnsi="宋体" w:eastAsia="宋体" w:cs="宋体"/>
            </w:rPr>
          </w:pPr>
          <w:r>
            <w:rPr>
              <w:rFonts w:hint="eastAsia" w:ascii="宋体" w:hAnsi="宋体" w:eastAsia="宋体" w:cs="宋体"/>
              <w:lang w:val="en-US" w:eastAsia="zh-CN"/>
            </w:rPr>
            <w:fldChar w:fldCharType="begin"/>
          </w:r>
          <w:r>
            <w:rPr>
              <w:rFonts w:hint="eastAsia" w:ascii="宋体" w:hAnsi="宋体" w:eastAsia="宋体" w:cs="宋体"/>
              <w:lang w:val="en-US" w:eastAsia="zh-CN"/>
            </w:rPr>
            <w:instrText xml:space="preserve"> HYPERLINK \l _Toc3919 </w:instrText>
          </w:r>
          <w:r>
            <w:rPr>
              <w:rFonts w:hint="eastAsia" w:ascii="宋体" w:hAnsi="宋体" w:eastAsia="宋体" w:cs="宋体"/>
              <w:lang w:val="en-US" w:eastAsia="zh-CN"/>
            </w:rPr>
            <w:fldChar w:fldCharType="separate"/>
          </w:r>
          <w:r>
            <w:rPr>
              <w:rFonts w:hint="eastAsia" w:ascii="宋体" w:hAnsi="宋体" w:eastAsia="宋体" w:cs="宋体"/>
              <w:lang w:val="en-US" w:eastAsia="zh-CN"/>
            </w:rPr>
            <w:t>2.2. 技术参数</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_Toc3919 \h </w:instrText>
          </w:r>
          <w:r>
            <w:rPr>
              <w:rFonts w:hint="eastAsia" w:ascii="宋体" w:hAnsi="宋体" w:eastAsia="宋体" w:cs="宋体"/>
            </w:rPr>
            <w:fldChar w:fldCharType="separate"/>
          </w:r>
          <w:r>
            <w:rPr>
              <w:rFonts w:hint="eastAsia" w:ascii="宋体" w:hAnsi="宋体" w:eastAsia="宋体" w:cs="宋体"/>
            </w:rPr>
            <w:t>25</w:t>
          </w:r>
          <w:r>
            <w:rPr>
              <w:rFonts w:hint="eastAsia" w:ascii="宋体" w:hAnsi="宋体" w:eastAsia="宋体" w:cs="宋体"/>
            </w:rPr>
            <w:fldChar w:fldCharType="end"/>
          </w:r>
          <w:r>
            <w:rPr>
              <w:rFonts w:hint="eastAsia" w:ascii="宋体" w:hAnsi="宋体" w:eastAsia="宋体" w:cs="宋体"/>
              <w:lang w:val="en-US" w:eastAsia="zh-CN"/>
            </w:rPr>
            <w:fldChar w:fldCharType="end"/>
          </w:r>
        </w:p>
        <w:p w14:paraId="4A85F66E">
          <w:pPr>
            <w:pStyle w:val="12"/>
            <w:keepNext w:val="0"/>
            <w:keepLines w:val="0"/>
            <w:pageBreakBefore w:val="0"/>
            <w:widowControl w:val="0"/>
            <w:tabs>
              <w:tab w:val="right" w:leader="dot" w:pos="8306"/>
            </w:tabs>
            <w:kinsoku/>
            <w:wordWrap/>
            <w:overflowPunct/>
            <w:topLinePunct w:val="0"/>
            <w:autoSpaceDE/>
            <w:autoSpaceDN/>
            <w:bidi w:val="0"/>
            <w:adjustRightInd/>
            <w:snapToGrid/>
            <w:ind w:left="0" w:leftChars="0" w:firstLine="0" w:firstLineChars="0"/>
            <w:textAlignment w:val="auto"/>
            <w:rPr>
              <w:rFonts w:hint="eastAsia" w:ascii="宋体" w:hAnsi="宋体" w:eastAsia="宋体" w:cs="宋体"/>
            </w:rPr>
          </w:pPr>
          <w:r>
            <w:rPr>
              <w:rFonts w:hint="eastAsia" w:ascii="宋体" w:hAnsi="宋体" w:eastAsia="宋体" w:cs="宋体"/>
              <w:lang w:val="en-US" w:eastAsia="zh-CN"/>
            </w:rPr>
            <w:fldChar w:fldCharType="begin"/>
          </w:r>
          <w:r>
            <w:rPr>
              <w:rFonts w:hint="eastAsia" w:ascii="宋体" w:hAnsi="宋体" w:eastAsia="宋体" w:cs="宋体"/>
              <w:lang w:val="en-US" w:eastAsia="zh-CN"/>
            </w:rPr>
            <w:instrText xml:space="preserve"> HYPERLINK \l _Toc31238 </w:instrText>
          </w:r>
          <w:r>
            <w:rPr>
              <w:rFonts w:hint="eastAsia" w:ascii="宋体" w:hAnsi="宋体" w:eastAsia="宋体" w:cs="宋体"/>
              <w:lang w:val="en-US" w:eastAsia="zh-CN"/>
            </w:rPr>
            <w:fldChar w:fldCharType="separate"/>
          </w:r>
          <w:r>
            <w:rPr>
              <w:rFonts w:hint="eastAsia" w:ascii="宋体" w:hAnsi="宋体" w:eastAsia="宋体" w:cs="宋体"/>
              <w:lang w:val="en-US" w:eastAsia="zh-CN"/>
            </w:rPr>
            <w:t>2.3. 结构特点</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_Toc31238 \h </w:instrText>
          </w:r>
          <w:r>
            <w:rPr>
              <w:rFonts w:hint="eastAsia" w:ascii="宋体" w:hAnsi="宋体" w:eastAsia="宋体" w:cs="宋体"/>
            </w:rPr>
            <w:fldChar w:fldCharType="separate"/>
          </w:r>
          <w:r>
            <w:rPr>
              <w:rFonts w:hint="eastAsia" w:ascii="宋体" w:hAnsi="宋体" w:eastAsia="宋体" w:cs="宋体"/>
            </w:rPr>
            <w:t>25</w:t>
          </w:r>
          <w:r>
            <w:rPr>
              <w:rFonts w:hint="eastAsia" w:ascii="宋体" w:hAnsi="宋体" w:eastAsia="宋体" w:cs="宋体"/>
            </w:rPr>
            <w:fldChar w:fldCharType="end"/>
          </w:r>
          <w:r>
            <w:rPr>
              <w:rFonts w:hint="eastAsia" w:ascii="宋体" w:hAnsi="宋体" w:eastAsia="宋体" w:cs="宋体"/>
              <w:lang w:val="en-US" w:eastAsia="zh-CN"/>
            </w:rPr>
            <w:fldChar w:fldCharType="end"/>
          </w:r>
        </w:p>
        <w:p w14:paraId="036D307E">
          <w:pPr>
            <w:pStyle w:val="12"/>
            <w:keepNext w:val="0"/>
            <w:keepLines w:val="0"/>
            <w:pageBreakBefore w:val="0"/>
            <w:widowControl w:val="0"/>
            <w:tabs>
              <w:tab w:val="right" w:leader="dot" w:pos="8306"/>
            </w:tabs>
            <w:kinsoku/>
            <w:wordWrap/>
            <w:overflowPunct/>
            <w:topLinePunct w:val="0"/>
            <w:autoSpaceDE/>
            <w:autoSpaceDN/>
            <w:bidi w:val="0"/>
            <w:adjustRightInd/>
            <w:snapToGrid/>
            <w:ind w:left="0" w:leftChars="0" w:firstLine="0" w:firstLineChars="0"/>
            <w:textAlignment w:val="auto"/>
            <w:rPr>
              <w:rFonts w:hint="eastAsia" w:ascii="宋体" w:hAnsi="宋体" w:eastAsia="宋体" w:cs="宋体"/>
            </w:rPr>
          </w:pPr>
          <w:r>
            <w:rPr>
              <w:rFonts w:hint="eastAsia" w:ascii="宋体" w:hAnsi="宋体" w:eastAsia="宋体" w:cs="宋体"/>
              <w:lang w:val="en-US" w:eastAsia="zh-CN"/>
            </w:rPr>
            <w:fldChar w:fldCharType="begin"/>
          </w:r>
          <w:r>
            <w:rPr>
              <w:rFonts w:hint="eastAsia" w:ascii="宋体" w:hAnsi="宋体" w:eastAsia="宋体" w:cs="宋体"/>
              <w:lang w:val="en-US" w:eastAsia="zh-CN"/>
            </w:rPr>
            <w:instrText xml:space="preserve"> HYPERLINK \l _Toc6879 </w:instrText>
          </w:r>
          <w:r>
            <w:rPr>
              <w:rFonts w:hint="eastAsia" w:ascii="宋体" w:hAnsi="宋体" w:eastAsia="宋体" w:cs="宋体"/>
              <w:lang w:val="en-US" w:eastAsia="zh-CN"/>
            </w:rPr>
            <w:fldChar w:fldCharType="separate"/>
          </w:r>
          <w:r>
            <w:rPr>
              <w:rFonts w:hint="eastAsia" w:ascii="宋体" w:hAnsi="宋体" w:eastAsia="宋体" w:cs="宋体"/>
              <w:lang w:val="en-US" w:eastAsia="zh-CN"/>
            </w:rPr>
            <w:t>2.4. 布置情况</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_Toc6879 \h </w:instrText>
          </w:r>
          <w:r>
            <w:rPr>
              <w:rFonts w:hint="eastAsia" w:ascii="宋体" w:hAnsi="宋体" w:eastAsia="宋体" w:cs="宋体"/>
            </w:rPr>
            <w:fldChar w:fldCharType="separate"/>
          </w:r>
          <w:r>
            <w:rPr>
              <w:rFonts w:hint="eastAsia" w:ascii="宋体" w:hAnsi="宋体" w:eastAsia="宋体" w:cs="宋体"/>
            </w:rPr>
            <w:t>26</w:t>
          </w:r>
          <w:r>
            <w:rPr>
              <w:rFonts w:hint="eastAsia" w:ascii="宋体" w:hAnsi="宋体" w:eastAsia="宋体" w:cs="宋体"/>
            </w:rPr>
            <w:fldChar w:fldCharType="end"/>
          </w:r>
          <w:r>
            <w:rPr>
              <w:rFonts w:hint="eastAsia" w:ascii="宋体" w:hAnsi="宋体" w:eastAsia="宋体" w:cs="宋体"/>
              <w:lang w:val="en-US" w:eastAsia="zh-CN"/>
            </w:rPr>
            <w:fldChar w:fldCharType="end"/>
          </w:r>
        </w:p>
        <w:p w14:paraId="7D58047D">
          <w:pPr>
            <w:pStyle w:val="12"/>
            <w:keepNext w:val="0"/>
            <w:keepLines w:val="0"/>
            <w:pageBreakBefore w:val="0"/>
            <w:widowControl w:val="0"/>
            <w:tabs>
              <w:tab w:val="right" w:leader="dot" w:pos="8306"/>
            </w:tabs>
            <w:kinsoku/>
            <w:wordWrap/>
            <w:overflowPunct/>
            <w:topLinePunct w:val="0"/>
            <w:autoSpaceDE/>
            <w:autoSpaceDN/>
            <w:bidi w:val="0"/>
            <w:adjustRightInd/>
            <w:snapToGrid/>
            <w:ind w:left="0" w:leftChars="0" w:firstLine="0" w:firstLineChars="0"/>
            <w:textAlignment w:val="auto"/>
            <w:rPr>
              <w:rFonts w:hint="eastAsia" w:ascii="宋体" w:hAnsi="宋体" w:eastAsia="宋体" w:cs="宋体"/>
            </w:rPr>
          </w:pPr>
          <w:r>
            <w:rPr>
              <w:rFonts w:hint="eastAsia" w:ascii="宋体" w:hAnsi="宋体" w:eastAsia="宋体" w:cs="宋体"/>
              <w:lang w:val="en-US" w:eastAsia="zh-CN"/>
            </w:rPr>
            <w:fldChar w:fldCharType="begin"/>
          </w:r>
          <w:r>
            <w:rPr>
              <w:rFonts w:hint="eastAsia" w:ascii="宋体" w:hAnsi="宋体" w:eastAsia="宋体" w:cs="宋体"/>
              <w:lang w:val="en-US" w:eastAsia="zh-CN"/>
            </w:rPr>
            <w:instrText xml:space="preserve"> HYPERLINK \l _Toc30854 </w:instrText>
          </w:r>
          <w:r>
            <w:rPr>
              <w:rFonts w:hint="eastAsia" w:ascii="宋体" w:hAnsi="宋体" w:eastAsia="宋体" w:cs="宋体"/>
              <w:lang w:val="en-US" w:eastAsia="zh-CN"/>
            </w:rPr>
            <w:fldChar w:fldCharType="separate"/>
          </w:r>
          <w:r>
            <w:rPr>
              <w:rFonts w:hint="eastAsia" w:ascii="宋体" w:hAnsi="宋体" w:eastAsia="宋体" w:cs="宋体"/>
              <w:lang w:val="en-US" w:eastAsia="zh-CN"/>
            </w:rPr>
            <w:t>2.5. 工作原理</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_Toc30854 \h </w:instrText>
          </w:r>
          <w:r>
            <w:rPr>
              <w:rFonts w:hint="eastAsia" w:ascii="宋体" w:hAnsi="宋体" w:eastAsia="宋体" w:cs="宋体"/>
            </w:rPr>
            <w:fldChar w:fldCharType="separate"/>
          </w:r>
          <w:r>
            <w:rPr>
              <w:rFonts w:hint="eastAsia" w:ascii="宋体" w:hAnsi="宋体" w:eastAsia="宋体" w:cs="宋体"/>
            </w:rPr>
            <w:t>28</w:t>
          </w:r>
          <w:r>
            <w:rPr>
              <w:rFonts w:hint="eastAsia" w:ascii="宋体" w:hAnsi="宋体" w:eastAsia="宋体" w:cs="宋体"/>
            </w:rPr>
            <w:fldChar w:fldCharType="end"/>
          </w:r>
          <w:r>
            <w:rPr>
              <w:rFonts w:hint="eastAsia" w:ascii="宋体" w:hAnsi="宋体" w:eastAsia="宋体" w:cs="宋体"/>
              <w:lang w:val="en-US" w:eastAsia="zh-CN"/>
            </w:rPr>
            <w:fldChar w:fldCharType="end"/>
          </w:r>
        </w:p>
        <w:p w14:paraId="7DB79F17">
          <w:pPr>
            <w:pStyle w:val="12"/>
            <w:keepNext w:val="0"/>
            <w:keepLines w:val="0"/>
            <w:pageBreakBefore w:val="0"/>
            <w:widowControl w:val="0"/>
            <w:tabs>
              <w:tab w:val="right" w:leader="dot" w:pos="8306"/>
            </w:tabs>
            <w:kinsoku/>
            <w:wordWrap/>
            <w:overflowPunct/>
            <w:topLinePunct w:val="0"/>
            <w:autoSpaceDE/>
            <w:autoSpaceDN/>
            <w:bidi w:val="0"/>
            <w:adjustRightInd/>
            <w:snapToGrid/>
            <w:ind w:left="0" w:leftChars="0" w:firstLine="0" w:firstLineChars="0"/>
            <w:textAlignment w:val="auto"/>
            <w:rPr>
              <w:rFonts w:hint="eastAsia" w:ascii="宋体" w:hAnsi="宋体" w:eastAsia="宋体" w:cs="宋体"/>
            </w:rPr>
          </w:pPr>
          <w:r>
            <w:rPr>
              <w:rFonts w:hint="eastAsia" w:ascii="宋体" w:hAnsi="宋体" w:eastAsia="宋体" w:cs="宋体"/>
              <w:lang w:val="en-US" w:eastAsia="zh-CN"/>
            </w:rPr>
            <w:fldChar w:fldCharType="begin"/>
          </w:r>
          <w:r>
            <w:rPr>
              <w:rFonts w:hint="eastAsia" w:ascii="宋体" w:hAnsi="宋体" w:eastAsia="宋体" w:cs="宋体"/>
              <w:lang w:val="en-US" w:eastAsia="zh-CN"/>
            </w:rPr>
            <w:instrText xml:space="preserve"> HYPERLINK \l _Toc13673 </w:instrText>
          </w:r>
          <w:r>
            <w:rPr>
              <w:rFonts w:hint="eastAsia" w:ascii="宋体" w:hAnsi="宋体" w:eastAsia="宋体" w:cs="宋体"/>
              <w:lang w:val="en-US" w:eastAsia="zh-CN"/>
            </w:rPr>
            <w:fldChar w:fldCharType="separate"/>
          </w:r>
          <w:r>
            <w:rPr>
              <w:rFonts w:hint="eastAsia" w:ascii="宋体" w:hAnsi="宋体" w:eastAsia="宋体" w:cs="宋体"/>
              <w:lang w:val="en-US" w:eastAsia="zh-CN"/>
            </w:rPr>
            <w:t>2.6. 主要附件、仪表的规格、型号及性能参数</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_Toc13673 \h </w:instrText>
          </w:r>
          <w:r>
            <w:rPr>
              <w:rFonts w:hint="eastAsia" w:ascii="宋体" w:hAnsi="宋体" w:eastAsia="宋体" w:cs="宋体"/>
            </w:rPr>
            <w:fldChar w:fldCharType="separate"/>
          </w:r>
          <w:r>
            <w:rPr>
              <w:rFonts w:hint="eastAsia" w:ascii="宋体" w:hAnsi="宋体" w:eastAsia="宋体" w:cs="宋体"/>
            </w:rPr>
            <w:t>30</w:t>
          </w:r>
          <w:r>
            <w:rPr>
              <w:rFonts w:hint="eastAsia" w:ascii="宋体" w:hAnsi="宋体" w:eastAsia="宋体" w:cs="宋体"/>
            </w:rPr>
            <w:fldChar w:fldCharType="end"/>
          </w:r>
          <w:r>
            <w:rPr>
              <w:rFonts w:hint="eastAsia" w:ascii="宋体" w:hAnsi="宋体" w:eastAsia="宋体" w:cs="宋体"/>
              <w:lang w:val="en-US" w:eastAsia="zh-CN"/>
            </w:rPr>
            <w:fldChar w:fldCharType="end"/>
          </w:r>
        </w:p>
        <w:p w14:paraId="544B6212">
          <w:pPr>
            <w:pStyle w:val="12"/>
            <w:keepNext w:val="0"/>
            <w:keepLines w:val="0"/>
            <w:pageBreakBefore w:val="0"/>
            <w:widowControl w:val="0"/>
            <w:tabs>
              <w:tab w:val="right" w:leader="dot" w:pos="8306"/>
            </w:tabs>
            <w:kinsoku/>
            <w:wordWrap/>
            <w:overflowPunct/>
            <w:topLinePunct w:val="0"/>
            <w:autoSpaceDE/>
            <w:autoSpaceDN/>
            <w:bidi w:val="0"/>
            <w:adjustRightInd/>
            <w:snapToGrid/>
            <w:ind w:left="0" w:leftChars="0" w:firstLine="0" w:firstLineChars="0"/>
            <w:textAlignment w:val="auto"/>
            <w:rPr>
              <w:rFonts w:hint="eastAsia" w:ascii="宋体" w:hAnsi="宋体" w:eastAsia="宋体" w:cs="宋体"/>
            </w:rPr>
          </w:pPr>
          <w:r>
            <w:rPr>
              <w:rFonts w:hint="eastAsia" w:ascii="宋体" w:hAnsi="宋体" w:eastAsia="宋体" w:cs="宋体"/>
              <w:lang w:val="en-US" w:eastAsia="zh-CN"/>
            </w:rPr>
            <w:fldChar w:fldCharType="begin"/>
          </w:r>
          <w:r>
            <w:rPr>
              <w:rFonts w:hint="eastAsia" w:ascii="宋体" w:hAnsi="宋体" w:eastAsia="宋体" w:cs="宋体"/>
              <w:lang w:val="en-US" w:eastAsia="zh-CN"/>
            </w:rPr>
            <w:instrText xml:space="preserve"> HYPERLINK \l _Toc31210 </w:instrText>
          </w:r>
          <w:r>
            <w:rPr>
              <w:rFonts w:hint="eastAsia" w:ascii="宋体" w:hAnsi="宋体" w:eastAsia="宋体" w:cs="宋体"/>
              <w:lang w:val="en-US" w:eastAsia="zh-CN"/>
            </w:rPr>
            <w:fldChar w:fldCharType="separate"/>
          </w:r>
          <w:r>
            <w:rPr>
              <w:rFonts w:hint="eastAsia" w:ascii="宋体" w:hAnsi="宋体" w:eastAsia="宋体" w:cs="宋体"/>
              <w:lang w:val="en-US" w:eastAsia="zh-CN"/>
            </w:rPr>
            <w:t>2.7. 操作员与设备之间、操作员与其他设备或系统设备员之间关系</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_Toc31210 \h </w:instrText>
          </w:r>
          <w:r>
            <w:rPr>
              <w:rFonts w:hint="eastAsia" w:ascii="宋体" w:hAnsi="宋体" w:eastAsia="宋体" w:cs="宋体"/>
            </w:rPr>
            <w:fldChar w:fldCharType="separate"/>
          </w:r>
          <w:r>
            <w:rPr>
              <w:rFonts w:hint="eastAsia" w:ascii="宋体" w:hAnsi="宋体" w:eastAsia="宋体" w:cs="宋体"/>
            </w:rPr>
            <w:t>31</w:t>
          </w:r>
          <w:r>
            <w:rPr>
              <w:rFonts w:hint="eastAsia" w:ascii="宋体" w:hAnsi="宋体" w:eastAsia="宋体" w:cs="宋体"/>
            </w:rPr>
            <w:fldChar w:fldCharType="end"/>
          </w:r>
          <w:r>
            <w:rPr>
              <w:rFonts w:hint="eastAsia" w:ascii="宋体" w:hAnsi="宋体" w:eastAsia="宋体" w:cs="宋体"/>
              <w:lang w:val="en-US" w:eastAsia="zh-CN"/>
            </w:rPr>
            <w:fldChar w:fldCharType="end"/>
          </w:r>
        </w:p>
        <w:p w14:paraId="1B2ED7E7">
          <w:pPr>
            <w:pStyle w:val="8"/>
            <w:keepNext w:val="0"/>
            <w:keepLines w:val="0"/>
            <w:pageBreakBefore w:val="0"/>
            <w:widowControl w:val="0"/>
            <w:tabs>
              <w:tab w:val="right" w:leader="dot" w:pos="8306"/>
            </w:tabs>
            <w:kinsoku/>
            <w:wordWrap/>
            <w:overflowPunct/>
            <w:topLinePunct w:val="0"/>
            <w:autoSpaceDE/>
            <w:autoSpaceDN/>
            <w:bidi w:val="0"/>
            <w:adjustRightInd/>
            <w:snapToGrid/>
            <w:ind w:left="0" w:leftChars="0" w:firstLine="0" w:firstLineChars="0"/>
            <w:textAlignment w:val="auto"/>
            <w:rPr>
              <w:rFonts w:hint="eastAsia" w:ascii="宋体" w:hAnsi="宋体" w:eastAsia="宋体" w:cs="宋体"/>
            </w:rPr>
          </w:pPr>
          <w:r>
            <w:rPr>
              <w:rFonts w:hint="eastAsia" w:ascii="宋体" w:hAnsi="宋体" w:eastAsia="宋体" w:cs="宋体"/>
              <w:lang w:val="en-US" w:eastAsia="zh-CN"/>
            </w:rPr>
            <w:fldChar w:fldCharType="begin"/>
          </w:r>
          <w:r>
            <w:rPr>
              <w:rFonts w:hint="eastAsia" w:ascii="宋体" w:hAnsi="宋体" w:eastAsia="宋体" w:cs="宋体"/>
              <w:lang w:val="en-US" w:eastAsia="zh-CN"/>
            </w:rPr>
            <w:instrText xml:space="preserve"> HYPERLINK \l _Toc1242 </w:instrText>
          </w:r>
          <w:r>
            <w:rPr>
              <w:rFonts w:hint="eastAsia" w:ascii="宋体" w:hAnsi="宋体" w:eastAsia="宋体" w:cs="宋体"/>
              <w:lang w:val="en-US" w:eastAsia="zh-CN"/>
            </w:rPr>
            <w:fldChar w:fldCharType="separate"/>
          </w:r>
          <w:r>
            <w:rPr>
              <w:rFonts w:hint="eastAsia" w:ascii="宋体" w:hAnsi="宋体" w:eastAsia="宋体" w:cs="宋体"/>
              <w:lang w:val="en-US" w:eastAsia="zh-CN"/>
            </w:rPr>
            <w:t>2.7.1. 操作员与雷达设备之间的关系（人–机关系）</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_Toc1242 \h </w:instrText>
          </w:r>
          <w:r>
            <w:rPr>
              <w:rFonts w:hint="eastAsia" w:ascii="宋体" w:hAnsi="宋体" w:eastAsia="宋体" w:cs="宋体"/>
            </w:rPr>
            <w:fldChar w:fldCharType="separate"/>
          </w:r>
          <w:r>
            <w:rPr>
              <w:rFonts w:hint="eastAsia" w:ascii="宋体" w:hAnsi="宋体" w:eastAsia="宋体" w:cs="宋体"/>
            </w:rPr>
            <w:t>31</w:t>
          </w:r>
          <w:r>
            <w:rPr>
              <w:rFonts w:hint="eastAsia" w:ascii="宋体" w:hAnsi="宋体" w:eastAsia="宋体" w:cs="宋体"/>
            </w:rPr>
            <w:fldChar w:fldCharType="end"/>
          </w:r>
          <w:r>
            <w:rPr>
              <w:rFonts w:hint="eastAsia" w:ascii="宋体" w:hAnsi="宋体" w:eastAsia="宋体" w:cs="宋体"/>
              <w:lang w:val="en-US" w:eastAsia="zh-CN"/>
            </w:rPr>
            <w:fldChar w:fldCharType="end"/>
          </w:r>
        </w:p>
        <w:p w14:paraId="02157D49">
          <w:pPr>
            <w:pStyle w:val="8"/>
            <w:keepNext w:val="0"/>
            <w:keepLines w:val="0"/>
            <w:pageBreakBefore w:val="0"/>
            <w:widowControl w:val="0"/>
            <w:tabs>
              <w:tab w:val="right" w:leader="dot" w:pos="8306"/>
            </w:tabs>
            <w:kinsoku/>
            <w:wordWrap/>
            <w:overflowPunct/>
            <w:topLinePunct w:val="0"/>
            <w:autoSpaceDE/>
            <w:autoSpaceDN/>
            <w:bidi w:val="0"/>
            <w:adjustRightInd/>
            <w:snapToGrid/>
            <w:ind w:left="0" w:leftChars="0" w:firstLine="0" w:firstLineChars="0"/>
            <w:textAlignment w:val="auto"/>
            <w:rPr>
              <w:rFonts w:hint="eastAsia" w:ascii="宋体" w:hAnsi="宋体" w:eastAsia="宋体" w:cs="宋体"/>
            </w:rPr>
          </w:pPr>
          <w:r>
            <w:rPr>
              <w:rFonts w:hint="eastAsia" w:ascii="宋体" w:hAnsi="宋体" w:eastAsia="宋体" w:cs="宋体"/>
              <w:lang w:val="en-US" w:eastAsia="zh-CN"/>
            </w:rPr>
            <w:fldChar w:fldCharType="begin"/>
          </w:r>
          <w:r>
            <w:rPr>
              <w:rFonts w:hint="eastAsia" w:ascii="宋体" w:hAnsi="宋体" w:eastAsia="宋体" w:cs="宋体"/>
              <w:lang w:val="en-US" w:eastAsia="zh-CN"/>
            </w:rPr>
            <w:instrText xml:space="preserve"> HYPERLINK \l _Toc15586 </w:instrText>
          </w:r>
          <w:r>
            <w:rPr>
              <w:rFonts w:hint="eastAsia" w:ascii="宋体" w:hAnsi="宋体" w:eastAsia="宋体" w:cs="宋体"/>
              <w:lang w:val="en-US" w:eastAsia="zh-CN"/>
            </w:rPr>
            <w:fldChar w:fldCharType="separate"/>
          </w:r>
          <w:r>
            <w:rPr>
              <w:rFonts w:hint="eastAsia" w:ascii="宋体" w:hAnsi="宋体" w:eastAsia="宋体" w:cs="宋体"/>
              <w:lang w:val="en-US" w:eastAsia="zh-CN"/>
            </w:rPr>
            <w:t>2.7.2. 操作员与其他舰载设备/系统之间的关系（人–系统关系）</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_Toc15586 \h </w:instrText>
          </w:r>
          <w:r>
            <w:rPr>
              <w:rFonts w:hint="eastAsia" w:ascii="宋体" w:hAnsi="宋体" w:eastAsia="宋体" w:cs="宋体"/>
            </w:rPr>
            <w:fldChar w:fldCharType="separate"/>
          </w:r>
          <w:r>
            <w:rPr>
              <w:rFonts w:hint="eastAsia" w:ascii="宋体" w:hAnsi="宋体" w:eastAsia="宋体" w:cs="宋体"/>
            </w:rPr>
            <w:t>32</w:t>
          </w:r>
          <w:r>
            <w:rPr>
              <w:rFonts w:hint="eastAsia" w:ascii="宋体" w:hAnsi="宋体" w:eastAsia="宋体" w:cs="宋体"/>
            </w:rPr>
            <w:fldChar w:fldCharType="end"/>
          </w:r>
          <w:r>
            <w:rPr>
              <w:rFonts w:hint="eastAsia" w:ascii="宋体" w:hAnsi="宋体" w:eastAsia="宋体" w:cs="宋体"/>
              <w:lang w:val="en-US" w:eastAsia="zh-CN"/>
            </w:rPr>
            <w:fldChar w:fldCharType="end"/>
          </w:r>
        </w:p>
        <w:p w14:paraId="354DE9AA">
          <w:pPr>
            <w:pStyle w:val="8"/>
            <w:keepNext w:val="0"/>
            <w:keepLines w:val="0"/>
            <w:pageBreakBefore w:val="0"/>
            <w:widowControl w:val="0"/>
            <w:tabs>
              <w:tab w:val="right" w:leader="dot" w:pos="8306"/>
            </w:tabs>
            <w:kinsoku/>
            <w:wordWrap/>
            <w:overflowPunct/>
            <w:topLinePunct w:val="0"/>
            <w:autoSpaceDE/>
            <w:autoSpaceDN/>
            <w:bidi w:val="0"/>
            <w:adjustRightInd/>
            <w:snapToGrid/>
            <w:ind w:left="0" w:leftChars="0" w:firstLine="0" w:firstLineChars="0"/>
            <w:textAlignment w:val="auto"/>
            <w:rPr>
              <w:rFonts w:hint="eastAsia" w:ascii="宋体" w:hAnsi="宋体" w:eastAsia="宋体" w:cs="宋体"/>
            </w:rPr>
          </w:pPr>
          <w:r>
            <w:rPr>
              <w:rFonts w:hint="eastAsia" w:ascii="宋体" w:hAnsi="宋体" w:eastAsia="宋体" w:cs="宋体"/>
              <w:lang w:val="en-US" w:eastAsia="zh-CN"/>
            </w:rPr>
            <w:fldChar w:fldCharType="begin"/>
          </w:r>
          <w:r>
            <w:rPr>
              <w:rFonts w:hint="eastAsia" w:ascii="宋体" w:hAnsi="宋体" w:eastAsia="宋体" w:cs="宋体"/>
              <w:lang w:val="en-US" w:eastAsia="zh-CN"/>
            </w:rPr>
            <w:instrText xml:space="preserve"> HYPERLINK \l _Toc9138 </w:instrText>
          </w:r>
          <w:r>
            <w:rPr>
              <w:rFonts w:hint="eastAsia" w:ascii="宋体" w:hAnsi="宋体" w:eastAsia="宋体" w:cs="宋体"/>
              <w:lang w:val="en-US" w:eastAsia="zh-CN"/>
            </w:rPr>
            <w:fldChar w:fldCharType="separate"/>
          </w:r>
          <w:r>
            <w:rPr>
              <w:rFonts w:hint="eastAsia" w:ascii="宋体" w:hAnsi="宋体" w:eastAsia="宋体" w:cs="宋体"/>
              <w:lang w:val="en-US" w:eastAsia="zh-CN"/>
            </w:rPr>
            <w:t>2.7.3. 操作员与其他人员之间的关系（人–人协同）</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_Toc9138 \h </w:instrText>
          </w:r>
          <w:r>
            <w:rPr>
              <w:rFonts w:hint="eastAsia" w:ascii="宋体" w:hAnsi="宋体" w:eastAsia="宋体" w:cs="宋体"/>
            </w:rPr>
            <w:fldChar w:fldCharType="separate"/>
          </w:r>
          <w:r>
            <w:rPr>
              <w:rFonts w:hint="eastAsia" w:ascii="宋体" w:hAnsi="宋体" w:eastAsia="宋体" w:cs="宋体"/>
            </w:rPr>
            <w:t>32</w:t>
          </w:r>
          <w:r>
            <w:rPr>
              <w:rFonts w:hint="eastAsia" w:ascii="宋体" w:hAnsi="宋体" w:eastAsia="宋体" w:cs="宋体"/>
            </w:rPr>
            <w:fldChar w:fldCharType="end"/>
          </w:r>
          <w:r>
            <w:rPr>
              <w:rFonts w:hint="eastAsia" w:ascii="宋体" w:hAnsi="宋体" w:eastAsia="宋体" w:cs="宋体"/>
              <w:lang w:val="en-US" w:eastAsia="zh-CN"/>
            </w:rPr>
            <w:fldChar w:fldCharType="end"/>
          </w:r>
        </w:p>
        <w:p w14:paraId="137A53B1">
          <w:pPr>
            <w:pStyle w:val="11"/>
            <w:keepNext w:val="0"/>
            <w:keepLines w:val="0"/>
            <w:pageBreakBefore w:val="0"/>
            <w:widowControl w:val="0"/>
            <w:tabs>
              <w:tab w:val="right" w:leader="dot" w:pos="8306"/>
            </w:tabs>
            <w:kinsoku/>
            <w:wordWrap/>
            <w:overflowPunct/>
            <w:topLinePunct w:val="0"/>
            <w:autoSpaceDE/>
            <w:autoSpaceDN/>
            <w:bidi w:val="0"/>
            <w:adjustRightInd/>
            <w:snapToGrid/>
            <w:ind w:left="0" w:leftChars="0" w:firstLine="0" w:firstLineChars="0"/>
            <w:textAlignment w:val="auto"/>
            <w:rPr>
              <w:rFonts w:hint="eastAsia" w:ascii="宋体" w:hAnsi="宋体" w:eastAsia="宋体" w:cs="宋体"/>
            </w:rPr>
          </w:pPr>
          <w:r>
            <w:rPr>
              <w:rFonts w:hint="eastAsia" w:ascii="宋体" w:hAnsi="宋体" w:eastAsia="宋体" w:cs="宋体"/>
              <w:lang w:val="en-US" w:eastAsia="zh-CN"/>
            </w:rPr>
            <w:fldChar w:fldCharType="begin"/>
          </w:r>
          <w:r>
            <w:rPr>
              <w:rFonts w:hint="eastAsia" w:ascii="宋体" w:hAnsi="宋体" w:eastAsia="宋体" w:cs="宋体"/>
              <w:lang w:val="en-US" w:eastAsia="zh-CN"/>
            </w:rPr>
            <w:instrText xml:space="preserve"> HYPERLINK \l _Toc13879 </w:instrText>
          </w:r>
          <w:r>
            <w:rPr>
              <w:rFonts w:hint="eastAsia" w:ascii="宋体" w:hAnsi="宋体" w:eastAsia="宋体" w:cs="宋体"/>
              <w:lang w:val="en-US" w:eastAsia="zh-CN"/>
            </w:rPr>
            <w:fldChar w:fldCharType="separate"/>
          </w:r>
          <w:r>
            <w:rPr>
              <w:rFonts w:hint="eastAsia" w:ascii="宋体" w:hAnsi="宋体" w:eastAsia="宋体" w:cs="宋体"/>
              <w:lang w:val="en-US" w:eastAsia="zh-CN"/>
            </w:rPr>
            <w:t>3. 使用操作</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_Toc13879 \h </w:instrText>
          </w:r>
          <w:r>
            <w:rPr>
              <w:rFonts w:hint="eastAsia" w:ascii="宋体" w:hAnsi="宋体" w:eastAsia="宋体" w:cs="宋体"/>
            </w:rPr>
            <w:fldChar w:fldCharType="separate"/>
          </w:r>
          <w:r>
            <w:rPr>
              <w:rFonts w:hint="eastAsia" w:ascii="宋体" w:hAnsi="宋体" w:eastAsia="宋体" w:cs="宋体"/>
            </w:rPr>
            <w:t>33</w:t>
          </w:r>
          <w:r>
            <w:rPr>
              <w:rFonts w:hint="eastAsia" w:ascii="宋体" w:hAnsi="宋体" w:eastAsia="宋体" w:cs="宋体"/>
            </w:rPr>
            <w:fldChar w:fldCharType="end"/>
          </w:r>
          <w:r>
            <w:rPr>
              <w:rFonts w:hint="eastAsia" w:ascii="宋体" w:hAnsi="宋体" w:eastAsia="宋体" w:cs="宋体"/>
              <w:lang w:val="en-US" w:eastAsia="zh-CN"/>
            </w:rPr>
            <w:fldChar w:fldCharType="end"/>
          </w:r>
        </w:p>
        <w:p w14:paraId="52590928">
          <w:pPr>
            <w:pStyle w:val="12"/>
            <w:keepNext w:val="0"/>
            <w:keepLines w:val="0"/>
            <w:pageBreakBefore w:val="0"/>
            <w:widowControl w:val="0"/>
            <w:tabs>
              <w:tab w:val="right" w:leader="dot" w:pos="8306"/>
            </w:tabs>
            <w:kinsoku/>
            <w:wordWrap/>
            <w:overflowPunct/>
            <w:topLinePunct w:val="0"/>
            <w:autoSpaceDE/>
            <w:autoSpaceDN/>
            <w:bidi w:val="0"/>
            <w:adjustRightInd/>
            <w:snapToGrid/>
            <w:ind w:left="0" w:leftChars="0" w:firstLine="0" w:firstLineChars="0"/>
            <w:textAlignment w:val="auto"/>
            <w:rPr>
              <w:rFonts w:hint="eastAsia" w:ascii="宋体" w:hAnsi="宋体" w:eastAsia="宋体" w:cs="宋体"/>
            </w:rPr>
          </w:pPr>
          <w:r>
            <w:rPr>
              <w:rFonts w:hint="eastAsia" w:ascii="宋体" w:hAnsi="宋体" w:eastAsia="宋体" w:cs="宋体"/>
              <w:lang w:val="en-US" w:eastAsia="zh-CN"/>
            </w:rPr>
            <w:fldChar w:fldCharType="begin"/>
          </w:r>
          <w:r>
            <w:rPr>
              <w:rFonts w:hint="eastAsia" w:ascii="宋体" w:hAnsi="宋体" w:eastAsia="宋体" w:cs="宋体"/>
              <w:lang w:val="en-US" w:eastAsia="zh-CN"/>
            </w:rPr>
            <w:instrText xml:space="preserve"> HYPERLINK \l _Toc3771 </w:instrText>
          </w:r>
          <w:r>
            <w:rPr>
              <w:rFonts w:hint="eastAsia" w:ascii="宋体" w:hAnsi="宋体" w:eastAsia="宋体" w:cs="宋体"/>
              <w:lang w:val="en-US" w:eastAsia="zh-CN"/>
            </w:rPr>
            <w:fldChar w:fldCharType="separate"/>
          </w:r>
          <w:r>
            <w:rPr>
              <w:rFonts w:hint="eastAsia" w:ascii="宋体" w:hAnsi="宋体" w:eastAsia="宋体" w:cs="宋体"/>
              <w:lang w:val="en-US" w:eastAsia="zh-CN"/>
            </w:rPr>
            <w:t>3.1. 使用前启动操作程序</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_Toc3771 \h </w:instrText>
          </w:r>
          <w:r>
            <w:rPr>
              <w:rFonts w:hint="eastAsia" w:ascii="宋体" w:hAnsi="宋体" w:eastAsia="宋体" w:cs="宋体"/>
            </w:rPr>
            <w:fldChar w:fldCharType="separate"/>
          </w:r>
          <w:r>
            <w:rPr>
              <w:rFonts w:hint="eastAsia" w:ascii="宋体" w:hAnsi="宋体" w:eastAsia="宋体" w:cs="宋体"/>
            </w:rPr>
            <w:t>33</w:t>
          </w:r>
          <w:r>
            <w:rPr>
              <w:rFonts w:hint="eastAsia" w:ascii="宋体" w:hAnsi="宋体" w:eastAsia="宋体" w:cs="宋体"/>
            </w:rPr>
            <w:fldChar w:fldCharType="end"/>
          </w:r>
          <w:r>
            <w:rPr>
              <w:rFonts w:hint="eastAsia" w:ascii="宋体" w:hAnsi="宋体" w:eastAsia="宋体" w:cs="宋体"/>
              <w:lang w:val="en-US" w:eastAsia="zh-CN"/>
            </w:rPr>
            <w:fldChar w:fldCharType="end"/>
          </w:r>
        </w:p>
        <w:p w14:paraId="50B3BBF3">
          <w:pPr>
            <w:pStyle w:val="8"/>
            <w:keepNext w:val="0"/>
            <w:keepLines w:val="0"/>
            <w:pageBreakBefore w:val="0"/>
            <w:widowControl w:val="0"/>
            <w:tabs>
              <w:tab w:val="right" w:leader="dot" w:pos="8306"/>
            </w:tabs>
            <w:kinsoku/>
            <w:wordWrap/>
            <w:overflowPunct/>
            <w:topLinePunct w:val="0"/>
            <w:autoSpaceDE/>
            <w:autoSpaceDN/>
            <w:bidi w:val="0"/>
            <w:adjustRightInd/>
            <w:snapToGrid/>
            <w:ind w:left="0" w:leftChars="0" w:firstLine="0" w:firstLineChars="0"/>
            <w:textAlignment w:val="auto"/>
            <w:rPr>
              <w:rFonts w:hint="eastAsia" w:ascii="宋体" w:hAnsi="宋体" w:eastAsia="宋体" w:cs="宋体"/>
            </w:rPr>
          </w:pPr>
          <w:r>
            <w:rPr>
              <w:rFonts w:hint="eastAsia" w:ascii="宋体" w:hAnsi="宋体" w:eastAsia="宋体" w:cs="宋体"/>
              <w:lang w:val="en-US" w:eastAsia="zh-CN"/>
            </w:rPr>
            <w:fldChar w:fldCharType="begin"/>
          </w:r>
          <w:r>
            <w:rPr>
              <w:rFonts w:hint="eastAsia" w:ascii="宋体" w:hAnsi="宋体" w:eastAsia="宋体" w:cs="宋体"/>
              <w:lang w:val="en-US" w:eastAsia="zh-CN"/>
            </w:rPr>
            <w:instrText xml:space="preserve"> HYPERLINK \l _Toc26152 </w:instrText>
          </w:r>
          <w:r>
            <w:rPr>
              <w:rFonts w:hint="eastAsia" w:ascii="宋体" w:hAnsi="宋体" w:eastAsia="宋体" w:cs="宋体"/>
              <w:lang w:val="en-US" w:eastAsia="zh-CN"/>
            </w:rPr>
            <w:fldChar w:fldCharType="separate"/>
          </w:r>
          <w:r>
            <w:rPr>
              <w:rFonts w:hint="eastAsia" w:ascii="宋体" w:hAnsi="宋体" w:eastAsia="宋体" w:cs="宋体"/>
              <w:lang w:val="en-US" w:eastAsia="zh-CN"/>
            </w:rPr>
            <w:t>3.1.1. 启动前准备</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_Toc26152 \h </w:instrText>
          </w:r>
          <w:r>
            <w:rPr>
              <w:rFonts w:hint="eastAsia" w:ascii="宋体" w:hAnsi="宋体" w:eastAsia="宋体" w:cs="宋体"/>
            </w:rPr>
            <w:fldChar w:fldCharType="separate"/>
          </w:r>
          <w:r>
            <w:rPr>
              <w:rFonts w:hint="eastAsia" w:ascii="宋体" w:hAnsi="宋体" w:eastAsia="宋体" w:cs="宋体"/>
            </w:rPr>
            <w:t>33</w:t>
          </w:r>
          <w:r>
            <w:rPr>
              <w:rFonts w:hint="eastAsia" w:ascii="宋体" w:hAnsi="宋体" w:eastAsia="宋体" w:cs="宋体"/>
            </w:rPr>
            <w:fldChar w:fldCharType="end"/>
          </w:r>
          <w:r>
            <w:rPr>
              <w:rFonts w:hint="eastAsia" w:ascii="宋体" w:hAnsi="宋体" w:eastAsia="宋体" w:cs="宋体"/>
              <w:lang w:val="en-US" w:eastAsia="zh-CN"/>
            </w:rPr>
            <w:fldChar w:fldCharType="end"/>
          </w:r>
        </w:p>
        <w:p w14:paraId="4554EB7C">
          <w:pPr>
            <w:pStyle w:val="8"/>
            <w:keepNext w:val="0"/>
            <w:keepLines w:val="0"/>
            <w:pageBreakBefore w:val="0"/>
            <w:widowControl w:val="0"/>
            <w:tabs>
              <w:tab w:val="right" w:leader="dot" w:pos="8306"/>
            </w:tabs>
            <w:kinsoku/>
            <w:wordWrap/>
            <w:overflowPunct/>
            <w:topLinePunct w:val="0"/>
            <w:autoSpaceDE/>
            <w:autoSpaceDN/>
            <w:bidi w:val="0"/>
            <w:adjustRightInd/>
            <w:snapToGrid/>
            <w:ind w:left="0" w:leftChars="0" w:firstLine="0" w:firstLineChars="0"/>
            <w:textAlignment w:val="auto"/>
            <w:rPr>
              <w:rFonts w:hint="eastAsia" w:ascii="宋体" w:hAnsi="宋体" w:eastAsia="宋体" w:cs="宋体"/>
            </w:rPr>
          </w:pPr>
          <w:r>
            <w:rPr>
              <w:rFonts w:hint="eastAsia" w:ascii="宋体" w:hAnsi="宋体" w:eastAsia="宋体" w:cs="宋体"/>
              <w:lang w:val="en-US" w:eastAsia="zh-CN"/>
            </w:rPr>
            <w:fldChar w:fldCharType="begin"/>
          </w:r>
          <w:r>
            <w:rPr>
              <w:rFonts w:hint="eastAsia" w:ascii="宋体" w:hAnsi="宋体" w:eastAsia="宋体" w:cs="宋体"/>
              <w:lang w:val="en-US" w:eastAsia="zh-CN"/>
            </w:rPr>
            <w:instrText xml:space="preserve"> HYPERLINK \l _Toc18792 </w:instrText>
          </w:r>
          <w:r>
            <w:rPr>
              <w:rFonts w:hint="eastAsia" w:ascii="宋体" w:hAnsi="宋体" w:eastAsia="宋体" w:cs="宋体"/>
              <w:lang w:val="en-US" w:eastAsia="zh-CN"/>
            </w:rPr>
            <w:fldChar w:fldCharType="separate"/>
          </w:r>
          <w:r>
            <w:rPr>
              <w:rFonts w:hint="eastAsia" w:ascii="宋体" w:hAnsi="宋体" w:eastAsia="宋体" w:cs="宋体"/>
              <w:lang w:val="en-US" w:eastAsia="zh-CN"/>
            </w:rPr>
            <w:t>3.1.2. 通电与自检</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_Toc18792 \h </w:instrText>
          </w:r>
          <w:r>
            <w:rPr>
              <w:rFonts w:hint="eastAsia" w:ascii="宋体" w:hAnsi="宋体" w:eastAsia="宋体" w:cs="宋体"/>
            </w:rPr>
            <w:fldChar w:fldCharType="separate"/>
          </w:r>
          <w:r>
            <w:rPr>
              <w:rFonts w:hint="eastAsia" w:ascii="宋体" w:hAnsi="宋体" w:eastAsia="宋体" w:cs="宋体"/>
            </w:rPr>
            <w:t>33</w:t>
          </w:r>
          <w:r>
            <w:rPr>
              <w:rFonts w:hint="eastAsia" w:ascii="宋体" w:hAnsi="宋体" w:eastAsia="宋体" w:cs="宋体"/>
            </w:rPr>
            <w:fldChar w:fldCharType="end"/>
          </w:r>
          <w:r>
            <w:rPr>
              <w:rFonts w:hint="eastAsia" w:ascii="宋体" w:hAnsi="宋体" w:eastAsia="宋体" w:cs="宋体"/>
              <w:lang w:val="en-US" w:eastAsia="zh-CN"/>
            </w:rPr>
            <w:fldChar w:fldCharType="end"/>
          </w:r>
        </w:p>
        <w:p w14:paraId="253A31E6">
          <w:pPr>
            <w:pStyle w:val="8"/>
            <w:keepNext w:val="0"/>
            <w:keepLines w:val="0"/>
            <w:pageBreakBefore w:val="0"/>
            <w:widowControl w:val="0"/>
            <w:tabs>
              <w:tab w:val="right" w:leader="dot" w:pos="8306"/>
            </w:tabs>
            <w:kinsoku/>
            <w:wordWrap/>
            <w:overflowPunct/>
            <w:topLinePunct w:val="0"/>
            <w:autoSpaceDE/>
            <w:autoSpaceDN/>
            <w:bidi w:val="0"/>
            <w:adjustRightInd/>
            <w:snapToGrid/>
            <w:ind w:left="0" w:leftChars="0" w:firstLine="0" w:firstLineChars="0"/>
            <w:textAlignment w:val="auto"/>
            <w:rPr>
              <w:rFonts w:hint="eastAsia" w:ascii="宋体" w:hAnsi="宋体" w:eastAsia="宋体" w:cs="宋体"/>
            </w:rPr>
          </w:pPr>
          <w:r>
            <w:rPr>
              <w:rFonts w:hint="eastAsia" w:ascii="宋体" w:hAnsi="宋体" w:eastAsia="宋体" w:cs="宋体"/>
              <w:lang w:val="en-US" w:eastAsia="zh-CN"/>
            </w:rPr>
            <w:fldChar w:fldCharType="begin"/>
          </w:r>
          <w:r>
            <w:rPr>
              <w:rFonts w:hint="eastAsia" w:ascii="宋体" w:hAnsi="宋体" w:eastAsia="宋体" w:cs="宋体"/>
              <w:lang w:val="en-US" w:eastAsia="zh-CN"/>
            </w:rPr>
            <w:instrText xml:space="preserve"> HYPERLINK \l _Toc32195 </w:instrText>
          </w:r>
          <w:r>
            <w:rPr>
              <w:rFonts w:hint="eastAsia" w:ascii="宋体" w:hAnsi="宋体" w:eastAsia="宋体" w:cs="宋体"/>
              <w:lang w:val="en-US" w:eastAsia="zh-CN"/>
            </w:rPr>
            <w:fldChar w:fldCharType="separate"/>
          </w:r>
          <w:r>
            <w:rPr>
              <w:rFonts w:hint="eastAsia" w:ascii="宋体" w:hAnsi="宋体" w:eastAsia="宋体" w:cs="宋体"/>
              <w:lang w:val="en-US" w:eastAsia="zh-CN"/>
            </w:rPr>
            <w:t>3.1.3. 初始参数设置</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_Toc32195 \h </w:instrText>
          </w:r>
          <w:r>
            <w:rPr>
              <w:rFonts w:hint="eastAsia" w:ascii="宋体" w:hAnsi="宋体" w:eastAsia="宋体" w:cs="宋体"/>
            </w:rPr>
            <w:fldChar w:fldCharType="separate"/>
          </w:r>
          <w:r>
            <w:rPr>
              <w:rFonts w:hint="eastAsia" w:ascii="宋体" w:hAnsi="宋体" w:eastAsia="宋体" w:cs="宋体"/>
            </w:rPr>
            <w:t>33</w:t>
          </w:r>
          <w:r>
            <w:rPr>
              <w:rFonts w:hint="eastAsia" w:ascii="宋体" w:hAnsi="宋体" w:eastAsia="宋体" w:cs="宋体"/>
            </w:rPr>
            <w:fldChar w:fldCharType="end"/>
          </w:r>
          <w:r>
            <w:rPr>
              <w:rFonts w:hint="eastAsia" w:ascii="宋体" w:hAnsi="宋体" w:eastAsia="宋体" w:cs="宋体"/>
              <w:lang w:val="en-US" w:eastAsia="zh-CN"/>
            </w:rPr>
            <w:fldChar w:fldCharType="end"/>
          </w:r>
        </w:p>
        <w:p w14:paraId="308B9741">
          <w:pPr>
            <w:pStyle w:val="8"/>
            <w:keepNext w:val="0"/>
            <w:keepLines w:val="0"/>
            <w:pageBreakBefore w:val="0"/>
            <w:widowControl w:val="0"/>
            <w:tabs>
              <w:tab w:val="right" w:leader="dot" w:pos="8306"/>
            </w:tabs>
            <w:kinsoku/>
            <w:wordWrap/>
            <w:overflowPunct/>
            <w:topLinePunct w:val="0"/>
            <w:autoSpaceDE/>
            <w:autoSpaceDN/>
            <w:bidi w:val="0"/>
            <w:adjustRightInd/>
            <w:snapToGrid/>
            <w:ind w:left="0" w:leftChars="0" w:firstLine="0" w:firstLineChars="0"/>
            <w:textAlignment w:val="auto"/>
            <w:rPr>
              <w:rFonts w:hint="eastAsia" w:ascii="宋体" w:hAnsi="宋体" w:eastAsia="宋体" w:cs="宋体"/>
            </w:rPr>
          </w:pPr>
          <w:r>
            <w:rPr>
              <w:rFonts w:hint="eastAsia" w:ascii="宋体" w:hAnsi="宋体" w:eastAsia="宋体" w:cs="宋体"/>
              <w:lang w:val="en-US" w:eastAsia="zh-CN"/>
            </w:rPr>
            <w:fldChar w:fldCharType="begin"/>
          </w:r>
          <w:r>
            <w:rPr>
              <w:rFonts w:hint="eastAsia" w:ascii="宋体" w:hAnsi="宋体" w:eastAsia="宋体" w:cs="宋体"/>
              <w:lang w:val="en-US" w:eastAsia="zh-CN"/>
            </w:rPr>
            <w:instrText xml:space="preserve"> HYPERLINK \l _Toc13903 </w:instrText>
          </w:r>
          <w:r>
            <w:rPr>
              <w:rFonts w:hint="eastAsia" w:ascii="宋体" w:hAnsi="宋体" w:eastAsia="宋体" w:cs="宋体"/>
              <w:lang w:val="en-US" w:eastAsia="zh-CN"/>
            </w:rPr>
            <w:fldChar w:fldCharType="separate"/>
          </w:r>
          <w:r>
            <w:rPr>
              <w:rFonts w:hint="eastAsia" w:ascii="宋体" w:hAnsi="宋体" w:eastAsia="宋体" w:cs="宋体"/>
              <w:lang w:val="en-US" w:eastAsia="zh-CN"/>
            </w:rPr>
            <w:t>3.1.4. 系统联动检查</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_Toc13903 \h </w:instrText>
          </w:r>
          <w:r>
            <w:rPr>
              <w:rFonts w:hint="eastAsia" w:ascii="宋体" w:hAnsi="宋体" w:eastAsia="宋体" w:cs="宋体"/>
            </w:rPr>
            <w:fldChar w:fldCharType="separate"/>
          </w:r>
          <w:r>
            <w:rPr>
              <w:rFonts w:hint="eastAsia" w:ascii="宋体" w:hAnsi="宋体" w:eastAsia="宋体" w:cs="宋体"/>
            </w:rPr>
            <w:t>34</w:t>
          </w:r>
          <w:r>
            <w:rPr>
              <w:rFonts w:hint="eastAsia" w:ascii="宋体" w:hAnsi="宋体" w:eastAsia="宋体" w:cs="宋体"/>
            </w:rPr>
            <w:fldChar w:fldCharType="end"/>
          </w:r>
          <w:r>
            <w:rPr>
              <w:rFonts w:hint="eastAsia" w:ascii="宋体" w:hAnsi="宋体" w:eastAsia="宋体" w:cs="宋体"/>
              <w:lang w:val="en-US" w:eastAsia="zh-CN"/>
            </w:rPr>
            <w:fldChar w:fldCharType="end"/>
          </w:r>
        </w:p>
        <w:p w14:paraId="74E697FD">
          <w:pPr>
            <w:pStyle w:val="12"/>
            <w:keepNext w:val="0"/>
            <w:keepLines w:val="0"/>
            <w:pageBreakBefore w:val="0"/>
            <w:widowControl w:val="0"/>
            <w:tabs>
              <w:tab w:val="right" w:leader="dot" w:pos="8306"/>
            </w:tabs>
            <w:kinsoku/>
            <w:wordWrap/>
            <w:overflowPunct/>
            <w:topLinePunct w:val="0"/>
            <w:autoSpaceDE/>
            <w:autoSpaceDN/>
            <w:bidi w:val="0"/>
            <w:adjustRightInd/>
            <w:snapToGrid/>
            <w:ind w:left="0" w:leftChars="0" w:firstLine="0" w:firstLineChars="0"/>
            <w:textAlignment w:val="auto"/>
            <w:rPr>
              <w:rFonts w:hint="eastAsia" w:ascii="宋体" w:hAnsi="宋体" w:eastAsia="宋体" w:cs="宋体"/>
            </w:rPr>
          </w:pPr>
          <w:r>
            <w:rPr>
              <w:rFonts w:hint="eastAsia" w:ascii="宋体" w:hAnsi="宋体" w:eastAsia="宋体" w:cs="宋体"/>
              <w:lang w:val="en-US" w:eastAsia="zh-CN"/>
            </w:rPr>
            <w:fldChar w:fldCharType="begin"/>
          </w:r>
          <w:r>
            <w:rPr>
              <w:rFonts w:hint="eastAsia" w:ascii="宋体" w:hAnsi="宋体" w:eastAsia="宋体" w:cs="宋体"/>
              <w:lang w:val="en-US" w:eastAsia="zh-CN"/>
            </w:rPr>
            <w:instrText xml:space="preserve"> HYPERLINK \l _Toc31744 </w:instrText>
          </w:r>
          <w:r>
            <w:rPr>
              <w:rFonts w:hint="eastAsia" w:ascii="宋体" w:hAnsi="宋体" w:eastAsia="宋体" w:cs="宋体"/>
              <w:lang w:val="en-US" w:eastAsia="zh-CN"/>
            </w:rPr>
            <w:fldChar w:fldCharType="separate"/>
          </w:r>
          <w:r>
            <w:rPr>
              <w:rFonts w:hint="eastAsia" w:ascii="宋体" w:hAnsi="宋体" w:eastAsia="宋体" w:cs="宋体"/>
              <w:lang w:val="en-US" w:eastAsia="zh-CN"/>
            </w:rPr>
            <w:t>3.2. 起动及运行过程中的操作程序、注意事项及容易出现的误操作和防范措施</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_Toc31744 \h </w:instrText>
          </w:r>
          <w:r>
            <w:rPr>
              <w:rFonts w:hint="eastAsia" w:ascii="宋体" w:hAnsi="宋体" w:eastAsia="宋体" w:cs="宋体"/>
            </w:rPr>
            <w:fldChar w:fldCharType="separate"/>
          </w:r>
          <w:r>
            <w:rPr>
              <w:rFonts w:hint="eastAsia" w:ascii="宋体" w:hAnsi="宋体" w:eastAsia="宋体" w:cs="宋体"/>
            </w:rPr>
            <w:t>34</w:t>
          </w:r>
          <w:r>
            <w:rPr>
              <w:rFonts w:hint="eastAsia" w:ascii="宋体" w:hAnsi="宋体" w:eastAsia="宋体" w:cs="宋体"/>
            </w:rPr>
            <w:fldChar w:fldCharType="end"/>
          </w:r>
          <w:r>
            <w:rPr>
              <w:rFonts w:hint="eastAsia" w:ascii="宋体" w:hAnsi="宋体" w:eastAsia="宋体" w:cs="宋体"/>
              <w:lang w:val="en-US" w:eastAsia="zh-CN"/>
            </w:rPr>
            <w:fldChar w:fldCharType="end"/>
          </w:r>
        </w:p>
        <w:p w14:paraId="6379FE3B">
          <w:pPr>
            <w:pStyle w:val="8"/>
            <w:keepNext w:val="0"/>
            <w:keepLines w:val="0"/>
            <w:pageBreakBefore w:val="0"/>
            <w:widowControl w:val="0"/>
            <w:tabs>
              <w:tab w:val="right" w:leader="dot" w:pos="8306"/>
            </w:tabs>
            <w:kinsoku/>
            <w:wordWrap/>
            <w:overflowPunct/>
            <w:topLinePunct w:val="0"/>
            <w:autoSpaceDE/>
            <w:autoSpaceDN/>
            <w:bidi w:val="0"/>
            <w:adjustRightInd/>
            <w:snapToGrid/>
            <w:ind w:left="0" w:leftChars="0" w:firstLine="0" w:firstLineChars="0"/>
            <w:textAlignment w:val="auto"/>
            <w:rPr>
              <w:rFonts w:hint="eastAsia" w:ascii="宋体" w:hAnsi="宋体" w:eastAsia="宋体" w:cs="宋体"/>
            </w:rPr>
          </w:pPr>
          <w:r>
            <w:rPr>
              <w:rFonts w:hint="eastAsia" w:ascii="宋体" w:hAnsi="宋体" w:eastAsia="宋体" w:cs="宋体"/>
              <w:lang w:val="en-US" w:eastAsia="zh-CN"/>
            </w:rPr>
            <w:fldChar w:fldCharType="begin"/>
          </w:r>
          <w:r>
            <w:rPr>
              <w:rFonts w:hint="eastAsia" w:ascii="宋体" w:hAnsi="宋体" w:eastAsia="宋体" w:cs="宋体"/>
              <w:lang w:val="en-US" w:eastAsia="zh-CN"/>
            </w:rPr>
            <w:instrText xml:space="preserve"> HYPERLINK \l _Toc19551 </w:instrText>
          </w:r>
          <w:r>
            <w:rPr>
              <w:rFonts w:hint="eastAsia" w:ascii="宋体" w:hAnsi="宋体" w:eastAsia="宋体" w:cs="宋体"/>
              <w:lang w:val="en-US" w:eastAsia="zh-CN"/>
            </w:rPr>
            <w:fldChar w:fldCharType="separate"/>
          </w:r>
          <w:r>
            <w:rPr>
              <w:rFonts w:hint="eastAsia" w:ascii="宋体" w:hAnsi="宋体" w:eastAsia="宋体" w:cs="宋体"/>
              <w:lang w:val="en-US" w:eastAsia="zh-CN"/>
            </w:rPr>
            <w:t>3.2.1起动操作程序</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_Toc19551 \h </w:instrText>
          </w:r>
          <w:r>
            <w:rPr>
              <w:rFonts w:hint="eastAsia" w:ascii="宋体" w:hAnsi="宋体" w:eastAsia="宋体" w:cs="宋体"/>
            </w:rPr>
            <w:fldChar w:fldCharType="separate"/>
          </w:r>
          <w:r>
            <w:rPr>
              <w:rFonts w:hint="eastAsia" w:ascii="宋体" w:hAnsi="宋体" w:eastAsia="宋体" w:cs="宋体"/>
            </w:rPr>
            <w:t>34</w:t>
          </w:r>
          <w:r>
            <w:rPr>
              <w:rFonts w:hint="eastAsia" w:ascii="宋体" w:hAnsi="宋体" w:eastAsia="宋体" w:cs="宋体"/>
            </w:rPr>
            <w:fldChar w:fldCharType="end"/>
          </w:r>
          <w:r>
            <w:rPr>
              <w:rFonts w:hint="eastAsia" w:ascii="宋体" w:hAnsi="宋体" w:eastAsia="宋体" w:cs="宋体"/>
              <w:lang w:val="en-US" w:eastAsia="zh-CN"/>
            </w:rPr>
            <w:fldChar w:fldCharType="end"/>
          </w:r>
        </w:p>
        <w:p w14:paraId="66E317D3">
          <w:pPr>
            <w:pStyle w:val="8"/>
            <w:keepNext w:val="0"/>
            <w:keepLines w:val="0"/>
            <w:pageBreakBefore w:val="0"/>
            <w:widowControl w:val="0"/>
            <w:tabs>
              <w:tab w:val="right" w:leader="dot" w:pos="8306"/>
            </w:tabs>
            <w:kinsoku/>
            <w:wordWrap/>
            <w:overflowPunct/>
            <w:topLinePunct w:val="0"/>
            <w:autoSpaceDE/>
            <w:autoSpaceDN/>
            <w:bidi w:val="0"/>
            <w:adjustRightInd/>
            <w:snapToGrid/>
            <w:ind w:left="0" w:leftChars="0" w:firstLine="0" w:firstLineChars="0"/>
            <w:textAlignment w:val="auto"/>
            <w:rPr>
              <w:rFonts w:hint="eastAsia" w:ascii="宋体" w:hAnsi="宋体" w:eastAsia="宋体" w:cs="宋体"/>
            </w:rPr>
          </w:pPr>
          <w:r>
            <w:rPr>
              <w:rFonts w:hint="eastAsia" w:ascii="宋体" w:hAnsi="宋体" w:eastAsia="宋体" w:cs="宋体"/>
              <w:lang w:val="en-US" w:eastAsia="zh-CN"/>
            </w:rPr>
            <w:fldChar w:fldCharType="begin"/>
          </w:r>
          <w:r>
            <w:rPr>
              <w:rFonts w:hint="eastAsia" w:ascii="宋体" w:hAnsi="宋体" w:eastAsia="宋体" w:cs="宋体"/>
              <w:lang w:val="en-US" w:eastAsia="zh-CN"/>
            </w:rPr>
            <w:instrText xml:space="preserve"> HYPERLINK \l _Toc26783 </w:instrText>
          </w:r>
          <w:r>
            <w:rPr>
              <w:rFonts w:hint="eastAsia" w:ascii="宋体" w:hAnsi="宋体" w:eastAsia="宋体" w:cs="宋体"/>
              <w:lang w:val="en-US" w:eastAsia="zh-CN"/>
            </w:rPr>
            <w:fldChar w:fldCharType="separate"/>
          </w:r>
          <w:r>
            <w:rPr>
              <w:rFonts w:hint="eastAsia" w:ascii="宋体" w:hAnsi="宋体" w:eastAsia="宋体" w:cs="宋体"/>
              <w:lang w:val="en-US" w:eastAsia="zh-CN"/>
            </w:rPr>
            <w:t>3.2.3运行过程中的操作程序与注意事项</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_Toc26783 \h </w:instrText>
          </w:r>
          <w:r>
            <w:rPr>
              <w:rFonts w:hint="eastAsia" w:ascii="宋体" w:hAnsi="宋体" w:eastAsia="宋体" w:cs="宋体"/>
            </w:rPr>
            <w:fldChar w:fldCharType="separate"/>
          </w:r>
          <w:r>
            <w:rPr>
              <w:rFonts w:hint="eastAsia" w:ascii="宋体" w:hAnsi="宋体" w:eastAsia="宋体" w:cs="宋体"/>
            </w:rPr>
            <w:t>36</w:t>
          </w:r>
          <w:r>
            <w:rPr>
              <w:rFonts w:hint="eastAsia" w:ascii="宋体" w:hAnsi="宋体" w:eastAsia="宋体" w:cs="宋体"/>
            </w:rPr>
            <w:fldChar w:fldCharType="end"/>
          </w:r>
          <w:r>
            <w:rPr>
              <w:rFonts w:hint="eastAsia" w:ascii="宋体" w:hAnsi="宋体" w:eastAsia="宋体" w:cs="宋体"/>
              <w:lang w:val="en-US" w:eastAsia="zh-CN"/>
            </w:rPr>
            <w:fldChar w:fldCharType="end"/>
          </w:r>
        </w:p>
        <w:p w14:paraId="7B0E799F">
          <w:pPr>
            <w:pStyle w:val="8"/>
            <w:keepNext w:val="0"/>
            <w:keepLines w:val="0"/>
            <w:pageBreakBefore w:val="0"/>
            <w:widowControl w:val="0"/>
            <w:tabs>
              <w:tab w:val="right" w:leader="dot" w:pos="8306"/>
            </w:tabs>
            <w:kinsoku/>
            <w:wordWrap/>
            <w:overflowPunct/>
            <w:topLinePunct w:val="0"/>
            <w:autoSpaceDE/>
            <w:autoSpaceDN/>
            <w:bidi w:val="0"/>
            <w:adjustRightInd/>
            <w:snapToGrid/>
            <w:ind w:left="0" w:leftChars="0" w:firstLine="0" w:firstLineChars="0"/>
            <w:textAlignment w:val="auto"/>
            <w:rPr>
              <w:rFonts w:hint="eastAsia" w:ascii="宋体" w:hAnsi="宋体" w:eastAsia="宋体" w:cs="宋体"/>
            </w:rPr>
          </w:pPr>
          <w:r>
            <w:rPr>
              <w:rFonts w:hint="eastAsia" w:ascii="宋体" w:hAnsi="宋体" w:eastAsia="宋体" w:cs="宋体"/>
              <w:lang w:val="en-US" w:eastAsia="zh-CN"/>
            </w:rPr>
            <w:fldChar w:fldCharType="begin"/>
          </w:r>
          <w:r>
            <w:rPr>
              <w:rFonts w:hint="eastAsia" w:ascii="宋体" w:hAnsi="宋体" w:eastAsia="宋体" w:cs="宋体"/>
              <w:lang w:val="en-US" w:eastAsia="zh-CN"/>
            </w:rPr>
            <w:instrText xml:space="preserve"> HYPERLINK \l _Toc22198 </w:instrText>
          </w:r>
          <w:r>
            <w:rPr>
              <w:rFonts w:hint="eastAsia" w:ascii="宋体" w:hAnsi="宋体" w:eastAsia="宋体" w:cs="宋体"/>
              <w:lang w:val="en-US" w:eastAsia="zh-CN"/>
            </w:rPr>
            <w:fldChar w:fldCharType="separate"/>
          </w:r>
          <w:r>
            <w:rPr>
              <w:rFonts w:hint="eastAsia" w:ascii="宋体" w:hAnsi="宋体" w:eastAsia="宋体" w:cs="宋体"/>
              <w:lang w:val="en-US" w:eastAsia="zh-CN"/>
            </w:rPr>
            <w:t>3.2.3容易出现的误操作和防范措施</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_Toc22198 \h </w:instrText>
          </w:r>
          <w:r>
            <w:rPr>
              <w:rFonts w:hint="eastAsia" w:ascii="宋体" w:hAnsi="宋体" w:eastAsia="宋体" w:cs="宋体"/>
            </w:rPr>
            <w:fldChar w:fldCharType="separate"/>
          </w:r>
          <w:r>
            <w:rPr>
              <w:rFonts w:hint="eastAsia" w:ascii="宋体" w:hAnsi="宋体" w:eastAsia="宋体" w:cs="宋体"/>
            </w:rPr>
            <w:t>37</w:t>
          </w:r>
          <w:r>
            <w:rPr>
              <w:rFonts w:hint="eastAsia" w:ascii="宋体" w:hAnsi="宋体" w:eastAsia="宋体" w:cs="宋体"/>
            </w:rPr>
            <w:fldChar w:fldCharType="end"/>
          </w:r>
          <w:r>
            <w:rPr>
              <w:rFonts w:hint="eastAsia" w:ascii="宋体" w:hAnsi="宋体" w:eastAsia="宋体" w:cs="宋体"/>
              <w:lang w:val="en-US" w:eastAsia="zh-CN"/>
            </w:rPr>
            <w:fldChar w:fldCharType="end"/>
          </w:r>
        </w:p>
        <w:p w14:paraId="1C9D9F17">
          <w:pPr>
            <w:pStyle w:val="12"/>
            <w:keepNext w:val="0"/>
            <w:keepLines w:val="0"/>
            <w:pageBreakBefore w:val="0"/>
            <w:widowControl w:val="0"/>
            <w:tabs>
              <w:tab w:val="right" w:leader="dot" w:pos="8306"/>
            </w:tabs>
            <w:kinsoku/>
            <w:wordWrap/>
            <w:overflowPunct/>
            <w:topLinePunct w:val="0"/>
            <w:autoSpaceDE/>
            <w:autoSpaceDN/>
            <w:bidi w:val="0"/>
            <w:adjustRightInd/>
            <w:snapToGrid/>
            <w:ind w:left="0" w:leftChars="0" w:firstLine="0" w:firstLineChars="0"/>
            <w:textAlignment w:val="auto"/>
            <w:rPr>
              <w:rFonts w:hint="eastAsia" w:ascii="宋体" w:hAnsi="宋体" w:eastAsia="宋体" w:cs="宋体"/>
            </w:rPr>
          </w:pPr>
          <w:r>
            <w:rPr>
              <w:rFonts w:hint="eastAsia" w:ascii="宋体" w:hAnsi="宋体" w:eastAsia="宋体" w:cs="宋体"/>
              <w:lang w:val="en-US" w:eastAsia="zh-CN"/>
            </w:rPr>
            <w:fldChar w:fldCharType="begin"/>
          </w:r>
          <w:r>
            <w:rPr>
              <w:rFonts w:hint="eastAsia" w:ascii="宋体" w:hAnsi="宋体" w:eastAsia="宋体" w:cs="宋体"/>
              <w:lang w:val="en-US" w:eastAsia="zh-CN"/>
            </w:rPr>
            <w:instrText xml:space="preserve"> HYPERLINK \l _Toc17183 </w:instrText>
          </w:r>
          <w:r>
            <w:rPr>
              <w:rFonts w:hint="eastAsia" w:ascii="宋体" w:hAnsi="宋体" w:eastAsia="宋体" w:cs="宋体"/>
              <w:lang w:val="en-US" w:eastAsia="zh-CN"/>
            </w:rPr>
            <w:fldChar w:fldCharType="separate"/>
          </w:r>
          <w:r>
            <w:rPr>
              <w:rFonts w:hint="eastAsia" w:ascii="宋体" w:hAnsi="宋体" w:eastAsia="宋体" w:cs="宋体"/>
              <w:lang w:val="en-US" w:eastAsia="zh-CN"/>
            </w:rPr>
            <w:t>3.3. 设备停止运动操作程序及注意事项</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_Toc17183 \h </w:instrText>
          </w:r>
          <w:r>
            <w:rPr>
              <w:rFonts w:hint="eastAsia" w:ascii="宋体" w:hAnsi="宋体" w:eastAsia="宋体" w:cs="宋体"/>
            </w:rPr>
            <w:fldChar w:fldCharType="separate"/>
          </w:r>
          <w:r>
            <w:rPr>
              <w:rFonts w:hint="eastAsia" w:ascii="宋体" w:hAnsi="宋体" w:eastAsia="宋体" w:cs="宋体"/>
            </w:rPr>
            <w:t>38</w:t>
          </w:r>
          <w:r>
            <w:rPr>
              <w:rFonts w:hint="eastAsia" w:ascii="宋体" w:hAnsi="宋体" w:eastAsia="宋体" w:cs="宋体"/>
            </w:rPr>
            <w:fldChar w:fldCharType="end"/>
          </w:r>
          <w:r>
            <w:rPr>
              <w:rFonts w:hint="eastAsia" w:ascii="宋体" w:hAnsi="宋体" w:eastAsia="宋体" w:cs="宋体"/>
              <w:lang w:val="en-US" w:eastAsia="zh-CN"/>
            </w:rPr>
            <w:fldChar w:fldCharType="end"/>
          </w:r>
        </w:p>
        <w:p w14:paraId="6EF42DAF">
          <w:pPr>
            <w:pStyle w:val="8"/>
            <w:keepNext w:val="0"/>
            <w:keepLines w:val="0"/>
            <w:pageBreakBefore w:val="0"/>
            <w:widowControl w:val="0"/>
            <w:tabs>
              <w:tab w:val="right" w:leader="dot" w:pos="8306"/>
            </w:tabs>
            <w:kinsoku/>
            <w:wordWrap/>
            <w:overflowPunct/>
            <w:topLinePunct w:val="0"/>
            <w:autoSpaceDE/>
            <w:autoSpaceDN/>
            <w:bidi w:val="0"/>
            <w:adjustRightInd/>
            <w:snapToGrid/>
            <w:ind w:left="0" w:leftChars="0" w:firstLine="0" w:firstLineChars="0"/>
            <w:textAlignment w:val="auto"/>
            <w:rPr>
              <w:rFonts w:hint="eastAsia" w:ascii="宋体" w:hAnsi="宋体" w:eastAsia="宋体" w:cs="宋体"/>
            </w:rPr>
          </w:pPr>
          <w:r>
            <w:rPr>
              <w:rFonts w:hint="eastAsia" w:ascii="宋体" w:hAnsi="宋体" w:eastAsia="宋体" w:cs="宋体"/>
              <w:lang w:val="en-US" w:eastAsia="zh-CN"/>
            </w:rPr>
            <w:fldChar w:fldCharType="begin"/>
          </w:r>
          <w:r>
            <w:rPr>
              <w:rFonts w:hint="eastAsia" w:ascii="宋体" w:hAnsi="宋体" w:eastAsia="宋体" w:cs="宋体"/>
              <w:lang w:val="en-US" w:eastAsia="zh-CN"/>
            </w:rPr>
            <w:instrText xml:space="preserve"> HYPERLINK \l _Toc7241 </w:instrText>
          </w:r>
          <w:r>
            <w:rPr>
              <w:rFonts w:hint="eastAsia" w:ascii="宋体" w:hAnsi="宋体" w:eastAsia="宋体" w:cs="宋体"/>
              <w:lang w:val="en-US" w:eastAsia="zh-CN"/>
            </w:rPr>
            <w:fldChar w:fldCharType="separate"/>
          </w:r>
          <w:r>
            <w:rPr>
              <w:rFonts w:hint="eastAsia" w:ascii="宋体" w:hAnsi="宋体" w:eastAsia="宋体" w:cs="宋体"/>
              <w:lang w:val="en-US" w:eastAsia="zh-CN"/>
            </w:rPr>
            <w:t>3.3.1. 正常停车操作程序及注意事项</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_Toc7241 \h </w:instrText>
          </w:r>
          <w:r>
            <w:rPr>
              <w:rFonts w:hint="eastAsia" w:ascii="宋体" w:hAnsi="宋体" w:eastAsia="宋体" w:cs="宋体"/>
            </w:rPr>
            <w:fldChar w:fldCharType="separate"/>
          </w:r>
          <w:r>
            <w:rPr>
              <w:rFonts w:hint="eastAsia" w:ascii="宋体" w:hAnsi="宋体" w:eastAsia="宋体" w:cs="宋体"/>
            </w:rPr>
            <w:t>38</w:t>
          </w:r>
          <w:r>
            <w:rPr>
              <w:rFonts w:hint="eastAsia" w:ascii="宋体" w:hAnsi="宋体" w:eastAsia="宋体" w:cs="宋体"/>
            </w:rPr>
            <w:fldChar w:fldCharType="end"/>
          </w:r>
          <w:r>
            <w:rPr>
              <w:rFonts w:hint="eastAsia" w:ascii="宋体" w:hAnsi="宋体" w:eastAsia="宋体" w:cs="宋体"/>
              <w:lang w:val="en-US" w:eastAsia="zh-CN"/>
            </w:rPr>
            <w:fldChar w:fldCharType="end"/>
          </w:r>
        </w:p>
        <w:p w14:paraId="12B0908B">
          <w:pPr>
            <w:pStyle w:val="8"/>
            <w:keepNext w:val="0"/>
            <w:keepLines w:val="0"/>
            <w:pageBreakBefore w:val="0"/>
            <w:widowControl w:val="0"/>
            <w:tabs>
              <w:tab w:val="right" w:leader="dot" w:pos="8306"/>
            </w:tabs>
            <w:kinsoku/>
            <w:wordWrap/>
            <w:overflowPunct/>
            <w:topLinePunct w:val="0"/>
            <w:autoSpaceDE/>
            <w:autoSpaceDN/>
            <w:bidi w:val="0"/>
            <w:adjustRightInd/>
            <w:snapToGrid/>
            <w:ind w:left="0" w:leftChars="0" w:firstLine="0" w:firstLineChars="0"/>
            <w:textAlignment w:val="auto"/>
            <w:rPr>
              <w:rFonts w:hint="eastAsia" w:ascii="宋体" w:hAnsi="宋体" w:eastAsia="宋体" w:cs="宋体"/>
            </w:rPr>
          </w:pPr>
          <w:r>
            <w:rPr>
              <w:rFonts w:hint="eastAsia" w:ascii="宋体" w:hAnsi="宋体" w:eastAsia="宋体" w:cs="宋体"/>
              <w:lang w:val="en-US" w:eastAsia="zh-CN"/>
            </w:rPr>
            <w:fldChar w:fldCharType="begin"/>
          </w:r>
          <w:r>
            <w:rPr>
              <w:rFonts w:hint="eastAsia" w:ascii="宋体" w:hAnsi="宋体" w:eastAsia="宋体" w:cs="宋体"/>
              <w:lang w:val="en-US" w:eastAsia="zh-CN"/>
            </w:rPr>
            <w:instrText xml:space="preserve"> HYPERLINK \l _Toc11849 </w:instrText>
          </w:r>
          <w:r>
            <w:rPr>
              <w:rFonts w:hint="eastAsia" w:ascii="宋体" w:hAnsi="宋体" w:eastAsia="宋体" w:cs="宋体"/>
              <w:lang w:val="en-US" w:eastAsia="zh-CN"/>
            </w:rPr>
            <w:fldChar w:fldCharType="separate"/>
          </w:r>
          <w:r>
            <w:rPr>
              <w:rFonts w:hint="eastAsia" w:ascii="宋体" w:hAnsi="宋体" w:eastAsia="宋体" w:cs="宋体"/>
              <w:lang w:val="en-US" w:eastAsia="zh-CN"/>
            </w:rPr>
            <w:t>3.3.2. 紧急停车操作程序及注意事项</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_Toc11849 \h </w:instrText>
          </w:r>
          <w:r>
            <w:rPr>
              <w:rFonts w:hint="eastAsia" w:ascii="宋体" w:hAnsi="宋体" w:eastAsia="宋体" w:cs="宋体"/>
            </w:rPr>
            <w:fldChar w:fldCharType="separate"/>
          </w:r>
          <w:r>
            <w:rPr>
              <w:rFonts w:hint="eastAsia" w:ascii="宋体" w:hAnsi="宋体" w:eastAsia="宋体" w:cs="宋体"/>
            </w:rPr>
            <w:t>39</w:t>
          </w:r>
          <w:r>
            <w:rPr>
              <w:rFonts w:hint="eastAsia" w:ascii="宋体" w:hAnsi="宋体" w:eastAsia="宋体" w:cs="宋体"/>
            </w:rPr>
            <w:fldChar w:fldCharType="end"/>
          </w:r>
          <w:r>
            <w:rPr>
              <w:rFonts w:hint="eastAsia" w:ascii="宋体" w:hAnsi="宋体" w:eastAsia="宋体" w:cs="宋体"/>
              <w:lang w:val="en-US" w:eastAsia="zh-CN"/>
            </w:rPr>
            <w:fldChar w:fldCharType="end"/>
          </w:r>
        </w:p>
        <w:p w14:paraId="0B4BAF95">
          <w:pPr>
            <w:pStyle w:val="12"/>
            <w:keepNext w:val="0"/>
            <w:keepLines w:val="0"/>
            <w:pageBreakBefore w:val="0"/>
            <w:widowControl w:val="0"/>
            <w:tabs>
              <w:tab w:val="right" w:leader="dot" w:pos="8306"/>
            </w:tabs>
            <w:kinsoku/>
            <w:wordWrap/>
            <w:overflowPunct/>
            <w:topLinePunct w:val="0"/>
            <w:autoSpaceDE/>
            <w:autoSpaceDN/>
            <w:bidi w:val="0"/>
            <w:adjustRightInd/>
            <w:snapToGrid/>
            <w:ind w:left="0" w:leftChars="0" w:firstLine="0" w:firstLineChars="0"/>
            <w:textAlignment w:val="auto"/>
            <w:rPr>
              <w:rFonts w:hint="eastAsia" w:ascii="宋体" w:hAnsi="宋体" w:eastAsia="宋体" w:cs="宋体"/>
            </w:rPr>
          </w:pPr>
          <w:r>
            <w:rPr>
              <w:rFonts w:hint="eastAsia" w:ascii="宋体" w:hAnsi="宋体" w:eastAsia="宋体" w:cs="宋体"/>
              <w:lang w:val="en-US" w:eastAsia="zh-CN"/>
            </w:rPr>
            <w:fldChar w:fldCharType="begin"/>
          </w:r>
          <w:r>
            <w:rPr>
              <w:rFonts w:hint="eastAsia" w:ascii="宋体" w:hAnsi="宋体" w:eastAsia="宋体" w:cs="宋体"/>
              <w:lang w:val="en-US" w:eastAsia="zh-CN"/>
            </w:rPr>
            <w:instrText xml:space="preserve"> HYPERLINK \l _Toc30145 </w:instrText>
          </w:r>
          <w:r>
            <w:rPr>
              <w:rFonts w:hint="eastAsia" w:ascii="宋体" w:hAnsi="宋体" w:eastAsia="宋体" w:cs="宋体"/>
              <w:lang w:val="en-US" w:eastAsia="zh-CN"/>
            </w:rPr>
            <w:fldChar w:fldCharType="separate"/>
          </w:r>
          <w:r>
            <w:rPr>
              <w:rFonts w:hint="eastAsia" w:ascii="宋体" w:hAnsi="宋体" w:eastAsia="宋体" w:cs="宋体"/>
              <w:lang w:val="en-US" w:eastAsia="zh-CN"/>
            </w:rPr>
            <w:t>3.4. 应急操作</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_Toc30145 \h </w:instrText>
          </w:r>
          <w:r>
            <w:rPr>
              <w:rFonts w:hint="eastAsia" w:ascii="宋体" w:hAnsi="宋体" w:eastAsia="宋体" w:cs="宋体"/>
            </w:rPr>
            <w:fldChar w:fldCharType="separate"/>
          </w:r>
          <w:r>
            <w:rPr>
              <w:rFonts w:hint="eastAsia" w:ascii="宋体" w:hAnsi="宋体" w:eastAsia="宋体" w:cs="宋体"/>
            </w:rPr>
            <w:t>37</w:t>
          </w:r>
          <w:r>
            <w:rPr>
              <w:rFonts w:hint="eastAsia" w:ascii="宋体" w:hAnsi="宋体" w:eastAsia="宋体" w:cs="宋体"/>
            </w:rPr>
            <w:fldChar w:fldCharType="end"/>
          </w:r>
          <w:r>
            <w:rPr>
              <w:rFonts w:hint="eastAsia" w:ascii="宋体" w:hAnsi="宋体" w:eastAsia="宋体" w:cs="宋体"/>
              <w:lang w:val="en-US" w:eastAsia="zh-CN"/>
            </w:rPr>
            <w:fldChar w:fldCharType="end"/>
          </w:r>
        </w:p>
        <w:p w14:paraId="2690A95E">
          <w:pPr>
            <w:pStyle w:val="12"/>
            <w:keepNext w:val="0"/>
            <w:keepLines w:val="0"/>
            <w:pageBreakBefore w:val="0"/>
            <w:widowControl w:val="0"/>
            <w:tabs>
              <w:tab w:val="right" w:leader="dot" w:pos="8306"/>
            </w:tabs>
            <w:kinsoku/>
            <w:wordWrap/>
            <w:overflowPunct/>
            <w:topLinePunct w:val="0"/>
            <w:autoSpaceDE/>
            <w:autoSpaceDN/>
            <w:bidi w:val="0"/>
            <w:adjustRightInd/>
            <w:snapToGrid/>
            <w:ind w:left="0" w:leftChars="0" w:firstLine="0" w:firstLineChars="0"/>
            <w:textAlignment w:val="auto"/>
            <w:rPr>
              <w:rFonts w:hint="eastAsia" w:ascii="宋体" w:hAnsi="宋体" w:eastAsia="宋体" w:cs="宋体"/>
            </w:rPr>
          </w:pPr>
          <w:r>
            <w:rPr>
              <w:rFonts w:hint="eastAsia" w:ascii="宋体" w:hAnsi="宋体" w:eastAsia="宋体" w:cs="宋体"/>
              <w:lang w:val="en-US" w:eastAsia="zh-CN"/>
            </w:rPr>
            <w:fldChar w:fldCharType="begin"/>
          </w:r>
          <w:r>
            <w:rPr>
              <w:rFonts w:hint="eastAsia" w:ascii="宋体" w:hAnsi="宋体" w:eastAsia="宋体" w:cs="宋体"/>
              <w:lang w:val="en-US" w:eastAsia="zh-CN"/>
            </w:rPr>
            <w:instrText xml:space="preserve"> HYPERLINK \l _Toc25884 </w:instrText>
          </w:r>
          <w:r>
            <w:rPr>
              <w:rFonts w:hint="eastAsia" w:ascii="宋体" w:hAnsi="宋体" w:eastAsia="宋体" w:cs="宋体"/>
              <w:lang w:val="en-US" w:eastAsia="zh-CN"/>
            </w:rPr>
            <w:fldChar w:fldCharType="separate"/>
          </w:r>
          <w:r>
            <w:rPr>
              <w:rFonts w:hint="eastAsia" w:ascii="宋体" w:hAnsi="宋体" w:eastAsia="宋体" w:cs="宋体"/>
              <w:lang w:val="en-US" w:eastAsia="zh-CN"/>
            </w:rPr>
            <w:t>3.5. 运行中的监测和记录要求以及标准记录表格</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_Toc25884 \h </w:instrText>
          </w:r>
          <w:r>
            <w:rPr>
              <w:rFonts w:hint="eastAsia" w:ascii="宋体" w:hAnsi="宋体" w:eastAsia="宋体" w:cs="宋体"/>
            </w:rPr>
            <w:fldChar w:fldCharType="separate"/>
          </w:r>
          <w:r>
            <w:rPr>
              <w:rFonts w:hint="eastAsia" w:ascii="宋体" w:hAnsi="宋体" w:eastAsia="宋体" w:cs="宋体"/>
            </w:rPr>
            <w:t>38</w:t>
          </w:r>
          <w:r>
            <w:rPr>
              <w:rFonts w:hint="eastAsia" w:ascii="宋体" w:hAnsi="宋体" w:eastAsia="宋体" w:cs="宋体"/>
            </w:rPr>
            <w:fldChar w:fldCharType="end"/>
          </w:r>
          <w:r>
            <w:rPr>
              <w:rFonts w:hint="eastAsia" w:ascii="宋体" w:hAnsi="宋体" w:eastAsia="宋体" w:cs="宋体"/>
              <w:lang w:val="en-US" w:eastAsia="zh-CN"/>
            </w:rPr>
            <w:fldChar w:fldCharType="end"/>
          </w:r>
        </w:p>
        <w:p w14:paraId="509C1158">
          <w:pPr>
            <w:pStyle w:val="8"/>
            <w:keepNext w:val="0"/>
            <w:keepLines w:val="0"/>
            <w:pageBreakBefore w:val="0"/>
            <w:widowControl w:val="0"/>
            <w:tabs>
              <w:tab w:val="right" w:leader="dot" w:pos="8306"/>
            </w:tabs>
            <w:kinsoku/>
            <w:wordWrap/>
            <w:overflowPunct/>
            <w:topLinePunct w:val="0"/>
            <w:autoSpaceDE/>
            <w:autoSpaceDN/>
            <w:bidi w:val="0"/>
            <w:adjustRightInd/>
            <w:snapToGrid/>
            <w:ind w:left="0" w:leftChars="0" w:firstLine="0" w:firstLineChars="0"/>
            <w:textAlignment w:val="auto"/>
            <w:rPr>
              <w:rFonts w:hint="eastAsia" w:ascii="宋体" w:hAnsi="宋体" w:eastAsia="宋体" w:cs="宋体"/>
            </w:rPr>
          </w:pPr>
          <w:r>
            <w:rPr>
              <w:rFonts w:hint="eastAsia" w:ascii="宋体" w:hAnsi="宋体" w:eastAsia="宋体" w:cs="宋体"/>
              <w:lang w:val="en-US" w:eastAsia="zh-CN"/>
            </w:rPr>
            <w:fldChar w:fldCharType="begin"/>
          </w:r>
          <w:r>
            <w:rPr>
              <w:rFonts w:hint="eastAsia" w:ascii="宋体" w:hAnsi="宋体" w:eastAsia="宋体" w:cs="宋体"/>
              <w:lang w:val="en-US" w:eastAsia="zh-CN"/>
            </w:rPr>
            <w:instrText xml:space="preserve"> HYPERLINK \l _Toc19252 </w:instrText>
          </w:r>
          <w:r>
            <w:rPr>
              <w:rFonts w:hint="eastAsia" w:ascii="宋体" w:hAnsi="宋体" w:eastAsia="宋体" w:cs="宋体"/>
              <w:lang w:val="en-US" w:eastAsia="zh-CN"/>
            </w:rPr>
            <w:fldChar w:fldCharType="separate"/>
          </w:r>
          <w:r>
            <w:rPr>
              <w:rFonts w:hint="eastAsia" w:ascii="宋体" w:hAnsi="宋体" w:eastAsia="宋体" w:cs="宋体"/>
              <w:lang w:val="en-US" w:eastAsia="zh-CN"/>
            </w:rPr>
            <w:t>3.5.1. 运行中的监测要求</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_Toc19252 \h </w:instrText>
          </w:r>
          <w:r>
            <w:rPr>
              <w:rFonts w:hint="eastAsia" w:ascii="宋体" w:hAnsi="宋体" w:eastAsia="宋体" w:cs="宋体"/>
            </w:rPr>
            <w:fldChar w:fldCharType="separate"/>
          </w:r>
          <w:r>
            <w:rPr>
              <w:rFonts w:hint="eastAsia" w:ascii="宋体" w:hAnsi="宋体" w:eastAsia="宋体" w:cs="宋体"/>
            </w:rPr>
            <w:t>38</w:t>
          </w:r>
          <w:r>
            <w:rPr>
              <w:rFonts w:hint="eastAsia" w:ascii="宋体" w:hAnsi="宋体" w:eastAsia="宋体" w:cs="宋体"/>
            </w:rPr>
            <w:fldChar w:fldCharType="end"/>
          </w:r>
          <w:r>
            <w:rPr>
              <w:rFonts w:hint="eastAsia" w:ascii="宋体" w:hAnsi="宋体" w:eastAsia="宋体" w:cs="宋体"/>
              <w:lang w:val="en-US" w:eastAsia="zh-CN"/>
            </w:rPr>
            <w:fldChar w:fldCharType="end"/>
          </w:r>
        </w:p>
        <w:p w14:paraId="00F849EB">
          <w:pPr>
            <w:pStyle w:val="8"/>
            <w:keepNext w:val="0"/>
            <w:keepLines w:val="0"/>
            <w:pageBreakBefore w:val="0"/>
            <w:widowControl w:val="0"/>
            <w:tabs>
              <w:tab w:val="right" w:leader="dot" w:pos="8306"/>
            </w:tabs>
            <w:kinsoku/>
            <w:wordWrap/>
            <w:overflowPunct/>
            <w:topLinePunct w:val="0"/>
            <w:autoSpaceDE/>
            <w:autoSpaceDN/>
            <w:bidi w:val="0"/>
            <w:adjustRightInd/>
            <w:snapToGrid/>
            <w:ind w:left="0" w:leftChars="0" w:firstLine="0" w:firstLineChars="0"/>
            <w:textAlignment w:val="auto"/>
            <w:rPr>
              <w:rFonts w:hint="eastAsia" w:ascii="宋体" w:hAnsi="宋体" w:eastAsia="宋体" w:cs="宋体"/>
            </w:rPr>
          </w:pPr>
          <w:r>
            <w:rPr>
              <w:rFonts w:hint="eastAsia" w:ascii="宋体" w:hAnsi="宋体" w:eastAsia="宋体" w:cs="宋体"/>
              <w:lang w:val="en-US" w:eastAsia="zh-CN"/>
            </w:rPr>
            <w:fldChar w:fldCharType="begin"/>
          </w:r>
          <w:r>
            <w:rPr>
              <w:rFonts w:hint="eastAsia" w:ascii="宋体" w:hAnsi="宋体" w:eastAsia="宋体" w:cs="宋体"/>
              <w:lang w:val="en-US" w:eastAsia="zh-CN"/>
            </w:rPr>
            <w:instrText xml:space="preserve"> HYPERLINK \l _Toc11299 </w:instrText>
          </w:r>
          <w:r>
            <w:rPr>
              <w:rFonts w:hint="eastAsia" w:ascii="宋体" w:hAnsi="宋体" w:eastAsia="宋体" w:cs="宋体"/>
              <w:lang w:val="en-US" w:eastAsia="zh-CN"/>
            </w:rPr>
            <w:fldChar w:fldCharType="separate"/>
          </w:r>
          <w:r>
            <w:rPr>
              <w:rFonts w:hint="eastAsia" w:ascii="宋体" w:hAnsi="宋体" w:eastAsia="宋体" w:cs="宋体"/>
              <w:lang w:val="en-US" w:eastAsia="zh-CN"/>
            </w:rPr>
            <w:t>3.5.2. 记录要求</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_Toc11299 \h </w:instrText>
          </w:r>
          <w:r>
            <w:rPr>
              <w:rFonts w:hint="eastAsia" w:ascii="宋体" w:hAnsi="宋体" w:eastAsia="宋体" w:cs="宋体"/>
            </w:rPr>
            <w:fldChar w:fldCharType="separate"/>
          </w:r>
          <w:r>
            <w:rPr>
              <w:rFonts w:hint="eastAsia" w:ascii="宋体" w:hAnsi="宋体" w:eastAsia="宋体" w:cs="宋体"/>
            </w:rPr>
            <w:t>40</w:t>
          </w:r>
          <w:r>
            <w:rPr>
              <w:rFonts w:hint="eastAsia" w:ascii="宋体" w:hAnsi="宋体" w:eastAsia="宋体" w:cs="宋体"/>
            </w:rPr>
            <w:fldChar w:fldCharType="end"/>
          </w:r>
          <w:r>
            <w:rPr>
              <w:rFonts w:hint="eastAsia" w:ascii="宋体" w:hAnsi="宋体" w:eastAsia="宋体" w:cs="宋体"/>
              <w:lang w:val="en-US" w:eastAsia="zh-CN"/>
            </w:rPr>
            <w:fldChar w:fldCharType="end"/>
          </w:r>
        </w:p>
        <w:p w14:paraId="3206DB1C">
          <w:pPr>
            <w:pStyle w:val="8"/>
            <w:keepNext w:val="0"/>
            <w:keepLines w:val="0"/>
            <w:pageBreakBefore w:val="0"/>
            <w:widowControl w:val="0"/>
            <w:tabs>
              <w:tab w:val="right" w:leader="dot" w:pos="8306"/>
            </w:tabs>
            <w:kinsoku/>
            <w:wordWrap/>
            <w:overflowPunct/>
            <w:topLinePunct w:val="0"/>
            <w:autoSpaceDE/>
            <w:autoSpaceDN/>
            <w:bidi w:val="0"/>
            <w:adjustRightInd/>
            <w:snapToGrid/>
            <w:ind w:left="0" w:leftChars="0" w:firstLine="0" w:firstLineChars="0"/>
            <w:textAlignment w:val="auto"/>
            <w:rPr>
              <w:rFonts w:hint="eastAsia" w:ascii="宋体" w:hAnsi="宋体" w:eastAsia="宋体" w:cs="宋体"/>
            </w:rPr>
          </w:pPr>
          <w:r>
            <w:rPr>
              <w:rFonts w:hint="eastAsia" w:ascii="宋体" w:hAnsi="宋体" w:eastAsia="宋体" w:cs="宋体"/>
              <w:lang w:val="en-US" w:eastAsia="zh-CN"/>
            </w:rPr>
            <w:fldChar w:fldCharType="begin"/>
          </w:r>
          <w:r>
            <w:rPr>
              <w:rFonts w:hint="eastAsia" w:ascii="宋体" w:hAnsi="宋体" w:eastAsia="宋体" w:cs="宋体"/>
              <w:lang w:val="en-US" w:eastAsia="zh-CN"/>
            </w:rPr>
            <w:instrText xml:space="preserve"> HYPERLINK \l _Toc159 </w:instrText>
          </w:r>
          <w:r>
            <w:rPr>
              <w:rFonts w:hint="eastAsia" w:ascii="宋体" w:hAnsi="宋体" w:eastAsia="宋体" w:cs="宋体"/>
              <w:lang w:val="en-US" w:eastAsia="zh-CN"/>
            </w:rPr>
            <w:fldChar w:fldCharType="separate"/>
          </w:r>
          <w:r>
            <w:rPr>
              <w:rFonts w:hint="eastAsia" w:ascii="宋体" w:hAnsi="宋体" w:eastAsia="宋体" w:cs="宋体"/>
              <w:lang w:val="en-US" w:eastAsia="zh-CN"/>
            </w:rPr>
            <w:t>3.5.3. 标准记录表格示例</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_Toc159 \h </w:instrText>
          </w:r>
          <w:r>
            <w:rPr>
              <w:rFonts w:hint="eastAsia" w:ascii="宋体" w:hAnsi="宋体" w:eastAsia="宋体" w:cs="宋体"/>
            </w:rPr>
            <w:fldChar w:fldCharType="separate"/>
          </w:r>
          <w:r>
            <w:rPr>
              <w:rFonts w:hint="eastAsia" w:ascii="宋体" w:hAnsi="宋体" w:eastAsia="宋体" w:cs="宋体"/>
            </w:rPr>
            <w:t>41</w:t>
          </w:r>
          <w:r>
            <w:rPr>
              <w:rFonts w:hint="eastAsia" w:ascii="宋体" w:hAnsi="宋体" w:eastAsia="宋体" w:cs="宋体"/>
            </w:rPr>
            <w:fldChar w:fldCharType="end"/>
          </w:r>
          <w:r>
            <w:rPr>
              <w:rFonts w:hint="eastAsia" w:ascii="宋体" w:hAnsi="宋体" w:eastAsia="宋体" w:cs="宋体"/>
              <w:lang w:val="en-US" w:eastAsia="zh-CN"/>
            </w:rPr>
            <w:fldChar w:fldCharType="end"/>
          </w:r>
        </w:p>
        <w:p w14:paraId="0ACE2A2A">
          <w:pPr>
            <w:pStyle w:val="11"/>
            <w:keepNext w:val="0"/>
            <w:keepLines w:val="0"/>
            <w:pageBreakBefore w:val="0"/>
            <w:widowControl w:val="0"/>
            <w:tabs>
              <w:tab w:val="right" w:leader="dot" w:pos="8306"/>
            </w:tabs>
            <w:kinsoku/>
            <w:wordWrap/>
            <w:overflowPunct/>
            <w:topLinePunct w:val="0"/>
            <w:autoSpaceDE/>
            <w:autoSpaceDN/>
            <w:bidi w:val="0"/>
            <w:adjustRightInd/>
            <w:snapToGrid/>
            <w:ind w:left="0" w:leftChars="0" w:firstLine="0" w:firstLineChars="0"/>
            <w:textAlignment w:val="auto"/>
            <w:rPr>
              <w:rFonts w:hint="eastAsia" w:ascii="宋体" w:hAnsi="宋体" w:eastAsia="宋体" w:cs="宋体"/>
            </w:rPr>
          </w:pPr>
          <w:r>
            <w:rPr>
              <w:rFonts w:hint="eastAsia" w:ascii="宋体" w:hAnsi="宋体" w:eastAsia="宋体" w:cs="宋体"/>
              <w:lang w:val="en-US" w:eastAsia="zh-CN"/>
            </w:rPr>
            <w:fldChar w:fldCharType="begin"/>
          </w:r>
          <w:r>
            <w:rPr>
              <w:rFonts w:hint="eastAsia" w:ascii="宋体" w:hAnsi="宋体" w:eastAsia="宋体" w:cs="宋体"/>
              <w:lang w:val="en-US" w:eastAsia="zh-CN"/>
            </w:rPr>
            <w:instrText xml:space="preserve"> HYPERLINK \l _Toc19071 </w:instrText>
          </w:r>
          <w:r>
            <w:rPr>
              <w:rFonts w:hint="eastAsia" w:ascii="宋体" w:hAnsi="宋体" w:eastAsia="宋体" w:cs="宋体"/>
              <w:lang w:val="en-US" w:eastAsia="zh-CN"/>
            </w:rPr>
            <w:fldChar w:fldCharType="separate"/>
          </w:r>
          <w:r>
            <w:rPr>
              <w:rFonts w:hint="eastAsia" w:ascii="宋体" w:hAnsi="宋体" w:eastAsia="宋体" w:cs="宋体"/>
              <w:lang w:val="en-US" w:eastAsia="zh-CN"/>
            </w:rPr>
            <w:t>4. 维护保养</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_Toc19071 \h </w:instrText>
          </w:r>
          <w:r>
            <w:rPr>
              <w:rFonts w:hint="eastAsia" w:ascii="宋体" w:hAnsi="宋体" w:eastAsia="宋体" w:cs="宋体"/>
            </w:rPr>
            <w:fldChar w:fldCharType="separate"/>
          </w:r>
          <w:r>
            <w:rPr>
              <w:rFonts w:hint="eastAsia" w:ascii="宋体" w:hAnsi="宋体" w:eastAsia="宋体" w:cs="宋体"/>
            </w:rPr>
            <w:t>43</w:t>
          </w:r>
          <w:r>
            <w:rPr>
              <w:rFonts w:hint="eastAsia" w:ascii="宋体" w:hAnsi="宋体" w:eastAsia="宋体" w:cs="宋体"/>
            </w:rPr>
            <w:fldChar w:fldCharType="end"/>
          </w:r>
          <w:r>
            <w:rPr>
              <w:rFonts w:hint="eastAsia" w:ascii="宋体" w:hAnsi="宋体" w:eastAsia="宋体" w:cs="宋体"/>
              <w:lang w:val="en-US" w:eastAsia="zh-CN"/>
            </w:rPr>
            <w:fldChar w:fldCharType="end"/>
          </w:r>
        </w:p>
        <w:p w14:paraId="52C3E6FE">
          <w:pPr>
            <w:pStyle w:val="12"/>
            <w:keepNext w:val="0"/>
            <w:keepLines w:val="0"/>
            <w:pageBreakBefore w:val="0"/>
            <w:widowControl w:val="0"/>
            <w:tabs>
              <w:tab w:val="right" w:leader="dot" w:pos="8306"/>
            </w:tabs>
            <w:kinsoku/>
            <w:wordWrap/>
            <w:overflowPunct/>
            <w:topLinePunct w:val="0"/>
            <w:autoSpaceDE/>
            <w:autoSpaceDN/>
            <w:bidi w:val="0"/>
            <w:adjustRightInd/>
            <w:snapToGrid/>
            <w:ind w:left="0" w:leftChars="0" w:firstLine="0" w:firstLineChars="0"/>
            <w:textAlignment w:val="auto"/>
            <w:rPr>
              <w:rFonts w:hint="eastAsia" w:ascii="宋体" w:hAnsi="宋体" w:eastAsia="宋体" w:cs="宋体"/>
            </w:rPr>
          </w:pPr>
          <w:r>
            <w:rPr>
              <w:rFonts w:hint="eastAsia" w:ascii="宋体" w:hAnsi="宋体" w:eastAsia="宋体" w:cs="宋体"/>
              <w:lang w:val="en-US" w:eastAsia="zh-CN"/>
            </w:rPr>
            <w:fldChar w:fldCharType="begin"/>
          </w:r>
          <w:r>
            <w:rPr>
              <w:rFonts w:hint="eastAsia" w:ascii="宋体" w:hAnsi="宋体" w:eastAsia="宋体" w:cs="宋体"/>
              <w:lang w:val="en-US" w:eastAsia="zh-CN"/>
            </w:rPr>
            <w:instrText xml:space="preserve"> HYPERLINK \l _Toc20308 </w:instrText>
          </w:r>
          <w:r>
            <w:rPr>
              <w:rFonts w:hint="eastAsia" w:ascii="宋体" w:hAnsi="宋体" w:eastAsia="宋体" w:cs="宋体"/>
              <w:lang w:val="en-US" w:eastAsia="zh-CN"/>
            </w:rPr>
            <w:fldChar w:fldCharType="separate"/>
          </w:r>
          <w:r>
            <w:rPr>
              <w:rFonts w:hint="eastAsia" w:ascii="宋体" w:hAnsi="宋体" w:eastAsia="宋体" w:cs="宋体"/>
              <w:lang w:val="en-US" w:eastAsia="zh-CN"/>
            </w:rPr>
            <w:t>4.1. 运行时的维护保养</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_Toc20308 \h </w:instrText>
          </w:r>
          <w:r>
            <w:rPr>
              <w:rFonts w:hint="eastAsia" w:ascii="宋体" w:hAnsi="宋体" w:eastAsia="宋体" w:cs="宋体"/>
            </w:rPr>
            <w:fldChar w:fldCharType="separate"/>
          </w:r>
          <w:r>
            <w:rPr>
              <w:rFonts w:hint="eastAsia" w:ascii="宋体" w:hAnsi="宋体" w:eastAsia="宋体" w:cs="宋体"/>
            </w:rPr>
            <w:t>44</w:t>
          </w:r>
          <w:r>
            <w:rPr>
              <w:rFonts w:hint="eastAsia" w:ascii="宋体" w:hAnsi="宋体" w:eastAsia="宋体" w:cs="宋体"/>
            </w:rPr>
            <w:fldChar w:fldCharType="end"/>
          </w:r>
          <w:r>
            <w:rPr>
              <w:rFonts w:hint="eastAsia" w:ascii="宋体" w:hAnsi="宋体" w:eastAsia="宋体" w:cs="宋体"/>
              <w:lang w:val="en-US" w:eastAsia="zh-CN"/>
            </w:rPr>
            <w:fldChar w:fldCharType="end"/>
          </w:r>
        </w:p>
        <w:p w14:paraId="33AC831E">
          <w:pPr>
            <w:pStyle w:val="8"/>
            <w:keepNext w:val="0"/>
            <w:keepLines w:val="0"/>
            <w:pageBreakBefore w:val="0"/>
            <w:widowControl w:val="0"/>
            <w:tabs>
              <w:tab w:val="right" w:leader="dot" w:pos="8306"/>
            </w:tabs>
            <w:kinsoku/>
            <w:wordWrap/>
            <w:overflowPunct/>
            <w:topLinePunct w:val="0"/>
            <w:autoSpaceDE/>
            <w:autoSpaceDN/>
            <w:bidi w:val="0"/>
            <w:adjustRightInd/>
            <w:snapToGrid/>
            <w:ind w:left="0" w:leftChars="0" w:firstLine="0" w:firstLineChars="0"/>
            <w:textAlignment w:val="auto"/>
            <w:rPr>
              <w:rFonts w:hint="eastAsia" w:ascii="宋体" w:hAnsi="宋体" w:eastAsia="宋体" w:cs="宋体"/>
            </w:rPr>
          </w:pPr>
          <w:r>
            <w:rPr>
              <w:rFonts w:hint="eastAsia" w:ascii="宋体" w:hAnsi="宋体" w:eastAsia="宋体" w:cs="宋体"/>
              <w:lang w:val="en-US" w:eastAsia="zh-CN"/>
            </w:rPr>
            <w:fldChar w:fldCharType="begin"/>
          </w:r>
          <w:r>
            <w:rPr>
              <w:rFonts w:hint="eastAsia" w:ascii="宋体" w:hAnsi="宋体" w:eastAsia="宋体" w:cs="宋体"/>
              <w:lang w:val="en-US" w:eastAsia="zh-CN"/>
            </w:rPr>
            <w:instrText xml:space="preserve"> HYPERLINK \l _Toc12324 </w:instrText>
          </w:r>
          <w:r>
            <w:rPr>
              <w:rFonts w:hint="eastAsia" w:ascii="宋体" w:hAnsi="宋体" w:eastAsia="宋体" w:cs="宋体"/>
              <w:lang w:val="en-US" w:eastAsia="zh-CN"/>
            </w:rPr>
            <w:fldChar w:fldCharType="separate"/>
          </w:r>
          <w:r>
            <w:rPr>
              <w:rFonts w:hint="eastAsia" w:ascii="宋体" w:hAnsi="宋体" w:eastAsia="宋体" w:cs="宋体"/>
            </w:rPr>
            <w:t>4.1.1. 运行期间的</w:t>
          </w:r>
          <w:r>
            <w:rPr>
              <w:rFonts w:hint="eastAsia" w:ascii="宋体" w:hAnsi="宋体" w:eastAsia="宋体" w:cs="宋体"/>
              <w:lang w:val="en-US" w:eastAsia="zh-CN"/>
            </w:rPr>
            <w:t>维护保养</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_Toc12324 \h </w:instrText>
          </w:r>
          <w:r>
            <w:rPr>
              <w:rFonts w:hint="eastAsia" w:ascii="宋体" w:hAnsi="宋体" w:eastAsia="宋体" w:cs="宋体"/>
            </w:rPr>
            <w:fldChar w:fldCharType="separate"/>
          </w:r>
          <w:r>
            <w:rPr>
              <w:rFonts w:hint="eastAsia" w:ascii="宋体" w:hAnsi="宋体" w:eastAsia="宋体" w:cs="宋体"/>
            </w:rPr>
            <w:t>44</w:t>
          </w:r>
          <w:r>
            <w:rPr>
              <w:rFonts w:hint="eastAsia" w:ascii="宋体" w:hAnsi="宋体" w:eastAsia="宋体" w:cs="宋体"/>
            </w:rPr>
            <w:fldChar w:fldCharType="end"/>
          </w:r>
          <w:r>
            <w:rPr>
              <w:rFonts w:hint="eastAsia" w:ascii="宋体" w:hAnsi="宋体" w:eastAsia="宋体" w:cs="宋体"/>
              <w:lang w:val="en-US" w:eastAsia="zh-CN"/>
            </w:rPr>
            <w:fldChar w:fldCharType="end"/>
          </w:r>
        </w:p>
        <w:p w14:paraId="2FBBCCCC">
          <w:pPr>
            <w:pStyle w:val="8"/>
            <w:keepNext w:val="0"/>
            <w:keepLines w:val="0"/>
            <w:pageBreakBefore w:val="0"/>
            <w:widowControl w:val="0"/>
            <w:tabs>
              <w:tab w:val="right" w:leader="dot" w:pos="8306"/>
            </w:tabs>
            <w:kinsoku/>
            <w:wordWrap/>
            <w:overflowPunct/>
            <w:topLinePunct w:val="0"/>
            <w:autoSpaceDE/>
            <w:autoSpaceDN/>
            <w:bidi w:val="0"/>
            <w:adjustRightInd/>
            <w:snapToGrid/>
            <w:ind w:left="0" w:leftChars="0" w:firstLine="0" w:firstLineChars="0"/>
            <w:textAlignment w:val="auto"/>
            <w:rPr>
              <w:rFonts w:hint="eastAsia" w:ascii="宋体" w:hAnsi="宋体" w:eastAsia="宋体" w:cs="宋体"/>
            </w:rPr>
          </w:pPr>
          <w:r>
            <w:rPr>
              <w:rFonts w:hint="eastAsia" w:ascii="宋体" w:hAnsi="宋体" w:eastAsia="宋体" w:cs="宋体"/>
              <w:lang w:val="en-US" w:eastAsia="zh-CN"/>
            </w:rPr>
            <w:fldChar w:fldCharType="begin"/>
          </w:r>
          <w:r>
            <w:rPr>
              <w:rFonts w:hint="eastAsia" w:ascii="宋体" w:hAnsi="宋体" w:eastAsia="宋体" w:cs="宋体"/>
              <w:lang w:val="en-US" w:eastAsia="zh-CN"/>
            </w:rPr>
            <w:instrText xml:space="preserve"> HYPERLINK \l _Toc15289 </w:instrText>
          </w:r>
          <w:r>
            <w:rPr>
              <w:rFonts w:hint="eastAsia" w:ascii="宋体" w:hAnsi="宋体" w:eastAsia="宋体" w:cs="宋体"/>
              <w:lang w:val="en-US" w:eastAsia="zh-CN"/>
            </w:rPr>
            <w:fldChar w:fldCharType="separate"/>
          </w:r>
          <w:r>
            <w:rPr>
              <w:rFonts w:hint="eastAsia" w:ascii="宋体" w:hAnsi="宋体" w:eastAsia="宋体" w:cs="宋体"/>
            </w:rPr>
            <w:t>4.1.2. 运行中的主动保养措施</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_Toc15289 \h </w:instrText>
          </w:r>
          <w:r>
            <w:rPr>
              <w:rFonts w:hint="eastAsia" w:ascii="宋体" w:hAnsi="宋体" w:eastAsia="宋体" w:cs="宋体"/>
            </w:rPr>
            <w:fldChar w:fldCharType="separate"/>
          </w:r>
          <w:r>
            <w:rPr>
              <w:rFonts w:hint="eastAsia" w:ascii="宋体" w:hAnsi="宋体" w:eastAsia="宋体" w:cs="宋体"/>
            </w:rPr>
            <w:t>45</w:t>
          </w:r>
          <w:r>
            <w:rPr>
              <w:rFonts w:hint="eastAsia" w:ascii="宋体" w:hAnsi="宋体" w:eastAsia="宋体" w:cs="宋体"/>
            </w:rPr>
            <w:fldChar w:fldCharType="end"/>
          </w:r>
          <w:r>
            <w:rPr>
              <w:rFonts w:hint="eastAsia" w:ascii="宋体" w:hAnsi="宋体" w:eastAsia="宋体" w:cs="宋体"/>
              <w:lang w:val="en-US" w:eastAsia="zh-CN"/>
            </w:rPr>
            <w:fldChar w:fldCharType="end"/>
          </w:r>
        </w:p>
        <w:p w14:paraId="3E8B3473">
          <w:pPr>
            <w:pStyle w:val="8"/>
            <w:keepNext w:val="0"/>
            <w:keepLines w:val="0"/>
            <w:pageBreakBefore w:val="0"/>
            <w:widowControl w:val="0"/>
            <w:tabs>
              <w:tab w:val="right" w:leader="dot" w:pos="8306"/>
            </w:tabs>
            <w:kinsoku/>
            <w:wordWrap/>
            <w:overflowPunct/>
            <w:topLinePunct w:val="0"/>
            <w:autoSpaceDE/>
            <w:autoSpaceDN/>
            <w:bidi w:val="0"/>
            <w:adjustRightInd/>
            <w:snapToGrid/>
            <w:ind w:left="0" w:leftChars="0" w:firstLine="0" w:firstLineChars="0"/>
            <w:textAlignment w:val="auto"/>
            <w:rPr>
              <w:rFonts w:hint="eastAsia" w:ascii="宋体" w:hAnsi="宋体" w:eastAsia="宋体" w:cs="宋体"/>
            </w:rPr>
          </w:pPr>
          <w:r>
            <w:rPr>
              <w:rFonts w:hint="eastAsia" w:ascii="宋体" w:hAnsi="宋体" w:eastAsia="宋体" w:cs="宋体"/>
              <w:lang w:val="en-US" w:eastAsia="zh-CN"/>
            </w:rPr>
            <w:fldChar w:fldCharType="begin"/>
          </w:r>
          <w:r>
            <w:rPr>
              <w:rFonts w:hint="eastAsia" w:ascii="宋体" w:hAnsi="宋体" w:eastAsia="宋体" w:cs="宋体"/>
              <w:lang w:val="en-US" w:eastAsia="zh-CN"/>
            </w:rPr>
            <w:instrText xml:space="preserve"> HYPERLINK \l _Toc23324 </w:instrText>
          </w:r>
          <w:r>
            <w:rPr>
              <w:rFonts w:hint="eastAsia" w:ascii="宋体" w:hAnsi="宋体" w:eastAsia="宋体" w:cs="宋体"/>
              <w:lang w:val="en-US" w:eastAsia="zh-CN"/>
            </w:rPr>
            <w:fldChar w:fldCharType="separate"/>
          </w:r>
          <w:r>
            <w:rPr>
              <w:rFonts w:hint="eastAsia" w:ascii="宋体" w:hAnsi="宋体" w:eastAsia="宋体" w:cs="宋体"/>
            </w:rPr>
            <w:t>4.1.3. 环境适应性维护</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_Toc23324 \h </w:instrText>
          </w:r>
          <w:r>
            <w:rPr>
              <w:rFonts w:hint="eastAsia" w:ascii="宋体" w:hAnsi="宋体" w:eastAsia="宋体" w:cs="宋体"/>
            </w:rPr>
            <w:fldChar w:fldCharType="separate"/>
          </w:r>
          <w:r>
            <w:rPr>
              <w:rFonts w:hint="eastAsia" w:ascii="宋体" w:hAnsi="宋体" w:eastAsia="宋体" w:cs="宋体"/>
            </w:rPr>
            <w:t>46</w:t>
          </w:r>
          <w:r>
            <w:rPr>
              <w:rFonts w:hint="eastAsia" w:ascii="宋体" w:hAnsi="宋体" w:eastAsia="宋体" w:cs="宋体"/>
            </w:rPr>
            <w:fldChar w:fldCharType="end"/>
          </w:r>
          <w:r>
            <w:rPr>
              <w:rFonts w:hint="eastAsia" w:ascii="宋体" w:hAnsi="宋体" w:eastAsia="宋体" w:cs="宋体"/>
              <w:lang w:val="en-US" w:eastAsia="zh-CN"/>
            </w:rPr>
            <w:fldChar w:fldCharType="end"/>
          </w:r>
        </w:p>
        <w:p w14:paraId="11B4C47D">
          <w:pPr>
            <w:pStyle w:val="8"/>
            <w:keepNext w:val="0"/>
            <w:keepLines w:val="0"/>
            <w:pageBreakBefore w:val="0"/>
            <w:widowControl w:val="0"/>
            <w:tabs>
              <w:tab w:val="right" w:leader="dot" w:pos="8306"/>
            </w:tabs>
            <w:kinsoku/>
            <w:wordWrap/>
            <w:overflowPunct/>
            <w:topLinePunct w:val="0"/>
            <w:autoSpaceDE/>
            <w:autoSpaceDN/>
            <w:bidi w:val="0"/>
            <w:adjustRightInd/>
            <w:snapToGrid/>
            <w:ind w:left="0" w:leftChars="0" w:firstLine="0" w:firstLineChars="0"/>
            <w:textAlignment w:val="auto"/>
            <w:rPr>
              <w:rFonts w:hint="eastAsia" w:ascii="宋体" w:hAnsi="宋体" w:eastAsia="宋体" w:cs="宋体"/>
            </w:rPr>
          </w:pPr>
          <w:r>
            <w:rPr>
              <w:rFonts w:hint="eastAsia" w:ascii="宋体" w:hAnsi="宋体" w:eastAsia="宋体" w:cs="宋体"/>
              <w:lang w:val="en-US" w:eastAsia="zh-CN"/>
            </w:rPr>
            <w:fldChar w:fldCharType="begin"/>
          </w:r>
          <w:r>
            <w:rPr>
              <w:rFonts w:hint="eastAsia" w:ascii="宋体" w:hAnsi="宋体" w:eastAsia="宋体" w:cs="宋体"/>
              <w:lang w:val="en-US" w:eastAsia="zh-CN"/>
            </w:rPr>
            <w:instrText xml:space="preserve"> HYPERLINK \l _Toc4611 </w:instrText>
          </w:r>
          <w:r>
            <w:rPr>
              <w:rFonts w:hint="eastAsia" w:ascii="宋体" w:hAnsi="宋体" w:eastAsia="宋体" w:cs="宋体"/>
              <w:lang w:val="en-US" w:eastAsia="zh-CN"/>
            </w:rPr>
            <w:fldChar w:fldCharType="separate"/>
          </w:r>
          <w:r>
            <w:rPr>
              <w:rFonts w:hint="eastAsia" w:ascii="宋体" w:hAnsi="宋体" w:eastAsia="宋体" w:cs="宋体"/>
            </w:rPr>
            <w:t>4.1.4. 电子系统运行维护要点</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_Toc4611 \h </w:instrText>
          </w:r>
          <w:r>
            <w:rPr>
              <w:rFonts w:hint="eastAsia" w:ascii="宋体" w:hAnsi="宋体" w:eastAsia="宋体" w:cs="宋体"/>
            </w:rPr>
            <w:fldChar w:fldCharType="separate"/>
          </w:r>
          <w:r>
            <w:rPr>
              <w:rFonts w:hint="eastAsia" w:ascii="宋体" w:hAnsi="宋体" w:eastAsia="宋体" w:cs="宋体"/>
            </w:rPr>
            <w:t>46</w:t>
          </w:r>
          <w:r>
            <w:rPr>
              <w:rFonts w:hint="eastAsia" w:ascii="宋体" w:hAnsi="宋体" w:eastAsia="宋体" w:cs="宋体"/>
            </w:rPr>
            <w:fldChar w:fldCharType="end"/>
          </w:r>
          <w:r>
            <w:rPr>
              <w:rFonts w:hint="eastAsia" w:ascii="宋体" w:hAnsi="宋体" w:eastAsia="宋体" w:cs="宋体"/>
              <w:lang w:val="en-US" w:eastAsia="zh-CN"/>
            </w:rPr>
            <w:fldChar w:fldCharType="end"/>
          </w:r>
        </w:p>
        <w:p w14:paraId="327A888B">
          <w:pPr>
            <w:pStyle w:val="12"/>
            <w:keepNext w:val="0"/>
            <w:keepLines w:val="0"/>
            <w:pageBreakBefore w:val="0"/>
            <w:widowControl w:val="0"/>
            <w:tabs>
              <w:tab w:val="right" w:leader="dot" w:pos="8306"/>
            </w:tabs>
            <w:kinsoku/>
            <w:wordWrap/>
            <w:overflowPunct/>
            <w:topLinePunct w:val="0"/>
            <w:autoSpaceDE/>
            <w:autoSpaceDN/>
            <w:bidi w:val="0"/>
            <w:adjustRightInd/>
            <w:snapToGrid/>
            <w:ind w:left="0" w:leftChars="0" w:firstLine="0" w:firstLineChars="0"/>
            <w:textAlignment w:val="auto"/>
            <w:rPr>
              <w:rFonts w:hint="eastAsia" w:ascii="宋体" w:hAnsi="宋体" w:eastAsia="宋体" w:cs="宋体"/>
            </w:rPr>
          </w:pPr>
          <w:r>
            <w:rPr>
              <w:rFonts w:hint="eastAsia" w:ascii="宋体" w:hAnsi="宋体" w:eastAsia="宋体" w:cs="宋体"/>
              <w:lang w:val="en-US" w:eastAsia="zh-CN"/>
            </w:rPr>
            <w:fldChar w:fldCharType="begin"/>
          </w:r>
          <w:r>
            <w:rPr>
              <w:rFonts w:hint="eastAsia" w:ascii="宋体" w:hAnsi="宋体" w:eastAsia="宋体" w:cs="宋体"/>
              <w:lang w:val="en-US" w:eastAsia="zh-CN"/>
            </w:rPr>
            <w:instrText xml:space="preserve"> HYPERLINK \l _Toc23502 </w:instrText>
          </w:r>
          <w:r>
            <w:rPr>
              <w:rFonts w:hint="eastAsia" w:ascii="宋体" w:hAnsi="宋体" w:eastAsia="宋体" w:cs="宋体"/>
              <w:lang w:val="en-US" w:eastAsia="zh-CN"/>
            </w:rPr>
            <w:fldChar w:fldCharType="separate"/>
          </w:r>
          <w:r>
            <w:rPr>
              <w:rFonts w:hint="eastAsia" w:ascii="宋体" w:hAnsi="宋体" w:eastAsia="宋体" w:cs="宋体"/>
              <w:lang w:val="en-US" w:eastAsia="zh-CN"/>
            </w:rPr>
            <w:t>4.2. 日常维护保养工作和计划</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_Toc23502 \h </w:instrText>
          </w:r>
          <w:r>
            <w:rPr>
              <w:rFonts w:hint="eastAsia" w:ascii="宋体" w:hAnsi="宋体" w:eastAsia="宋体" w:cs="宋体"/>
            </w:rPr>
            <w:fldChar w:fldCharType="separate"/>
          </w:r>
          <w:r>
            <w:rPr>
              <w:rFonts w:hint="eastAsia" w:ascii="宋体" w:hAnsi="宋体" w:eastAsia="宋体" w:cs="宋体"/>
            </w:rPr>
            <w:t>46</w:t>
          </w:r>
          <w:r>
            <w:rPr>
              <w:rFonts w:hint="eastAsia" w:ascii="宋体" w:hAnsi="宋体" w:eastAsia="宋体" w:cs="宋体"/>
            </w:rPr>
            <w:fldChar w:fldCharType="end"/>
          </w:r>
          <w:r>
            <w:rPr>
              <w:rFonts w:hint="eastAsia" w:ascii="宋体" w:hAnsi="宋体" w:eastAsia="宋体" w:cs="宋体"/>
              <w:lang w:val="en-US" w:eastAsia="zh-CN"/>
            </w:rPr>
            <w:fldChar w:fldCharType="end"/>
          </w:r>
        </w:p>
        <w:p w14:paraId="31949D62">
          <w:pPr>
            <w:pStyle w:val="12"/>
            <w:keepNext w:val="0"/>
            <w:keepLines w:val="0"/>
            <w:pageBreakBefore w:val="0"/>
            <w:widowControl w:val="0"/>
            <w:tabs>
              <w:tab w:val="right" w:leader="dot" w:pos="8306"/>
            </w:tabs>
            <w:kinsoku/>
            <w:wordWrap/>
            <w:overflowPunct/>
            <w:topLinePunct w:val="0"/>
            <w:autoSpaceDE/>
            <w:autoSpaceDN/>
            <w:bidi w:val="0"/>
            <w:adjustRightInd/>
            <w:snapToGrid/>
            <w:ind w:left="0" w:leftChars="0" w:firstLine="0" w:firstLineChars="0"/>
            <w:textAlignment w:val="auto"/>
            <w:rPr>
              <w:rFonts w:hint="eastAsia" w:ascii="宋体" w:hAnsi="宋体" w:eastAsia="宋体" w:cs="宋体"/>
            </w:rPr>
          </w:pPr>
          <w:r>
            <w:rPr>
              <w:rFonts w:hint="eastAsia" w:ascii="宋体" w:hAnsi="宋体" w:eastAsia="宋体" w:cs="宋体"/>
              <w:lang w:val="en-US" w:eastAsia="zh-CN"/>
            </w:rPr>
            <w:fldChar w:fldCharType="begin"/>
          </w:r>
          <w:r>
            <w:rPr>
              <w:rFonts w:hint="eastAsia" w:ascii="宋体" w:hAnsi="宋体" w:eastAsia="宋体" w:cs="宋体"/>
              <w:lang w:val="en-US" w:eastAsia="zh-CN"/>
            </w:rPr>
            <w:instrText xml:space="preserve"> HYPERLINK \l _Toc27098 </w:instrText>
          </w:r>
          <w:r>
            <w:rPr>
              <w:rFonts w:hint="eastAsia" w:ascii="宋体" w:hAnsi="宋体" w:eastAsia="宋体" w:cs="宋体"/>
              <w:lang w:val="en-US" w:eastAsia="zh-CN"/>
            </w:rPr>
            <w:fldChar w:fldCharType="separate"/>
          </w:r>
          <w:r>
            <w:rPr>
              <w:rFonts w:hint="eastAsia" w:ascii="宋体" w:hAnsi="宋体" w:eastAsia="宋体" w:cs="宋体"/>
              <w:lang w:val="en-US" w:eastAsia="zh-CN"/>
            </w:rPr>
            <w:t>4.3. 注意事项</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_Toc27098 \h </w:instrText>
          </w:r>
          <w:r>
            <w:rPr>
              <w:rFonts w:hint="eastAsia" w:ascii="宋体" w:hAnsi="宋体" w:eastAsia="宋体" w:cs="宋体"/>
            </w:rPr>
            <w:fldChar w:fldCharType="separate"/>
          </w:r>
          <w:r>
            <w:rPr>
              <w:rFonts w:hint="eastAsia" w:ascii="宋体" w:hAnsi="宋体" w:eastAsia="宋体" w:cs="宋体"/>
            </w:rPr>
            <w:t>47</w:t>
          </w:r>
          <w:r>
            <w:rPr>
              <w:rFonts w:hint="eastAsia" w:ascii="宋体" w:hAnsi="宋体" w:eastAsia="宋体" w:cs="宋体"/>
            </w:rPr>
            <w:fldChar w:fldCharType="end"/>
          </w:r>
          <w:r>
            <w:rPr>
              <w:rFonts w:hint="eastAsia" w:ascii="宋体" w:hAnsi="宋体" w:eastAsia="宋体" w:cs="宋体"/>
              <w:lang w:val="en-US" w:eastAsia="zh-CN"/>
            </w:rPr>
            <w:fldChar w:fldCharType="end"/>
          </w:r>
        </w:p>
        <w:p w14:paraId="77D1BBBE">
          <w:pPr>
            <w:pStyle w:val="8"/>
            <w:keepNext w:val="0"/>
            <w:keepLines w:val="0"/>
            <w:pageBreakBefore w:val="0"/>
            <w:widowControl w:val="0"/>
            <w:tabs>
              <w:tab w:val="right" w:leader="dot" w:pos="8306"/>
            </w:tabs>
            <w:kinsoku/>
            <w:wordWrap/>
            <w:overflowPunct/>
            <w:topLinePunct w:val="0"/>
            <w:autoSpaceDE/>
            <w:autoSpaceDN/>
            <w:bidi w:val="0"/>
            <w:adjustRightInd/>
            <w:snapToGrid/>
            <w:ind w:left="0" w:leftChars="0" w:firstLine="0" w:firstLineChars="0"/>
            <w:textAlignment w:val="auto"/>
            <w:rPr>
              <w:rFonts w:hint="eastAsia" w:ascii="宋体" w:hAnsi="宋体" w:eastAsia="宋体" w:cs="宋体"/>
            </w:rPr>
          </w:pPr>
          <w:r>
            <w:rPr>
              <w:rFonts w:hint="eastAsia" w:ascii="宋体" w:hAnsi="宋体" w:eastAsia="宋体" w:cs="宋体"/>
              <w:lang w:val="en-US" w:eastAsia="zh-CN"/>
            </w:rPr>
            <w:fldChar w:fldCharType="begin"/>
          </w:r>
          <w:r>
            <w:rPr>
              <w:rFonts w:hint="eastAsia" w:ascii="宋体" w:hAnsi="宋体" w:eastAsia="宋体" w:cs="宋体"/>
              <w:lang w:val="en-US" w:eastAsia="zh-CN"/>
            </w:rPr>
            <w:instrText xml:space="preserve"> HYPERLINK \l _Toc6303 </w:instrText>
          </w:r>
          <w:r>
            <w:rPr>
              <w:rFonts w:hint="eastAsia" w:ascii="宋体" w:hAnsi="宋体" w:eastAsia="宋体" w:cs="宋体"/>
              <w:lang w:val="en-US" w:eastAsia="zh-CN"/>
            </w:rPr>
            <w:fldChar w:fldCharType="separate"/>
          </w:r>
          <w:r>
            <w:rPr>
              <w:rFonts w:hint="eastAsia" w:ascii="宋体" w:hAnsi="宋体" w:eastAsia="宋体" w:cs="宋体"/>
              <w:szCs w:val="24"/>
              <w:lang w:val="en-US" w:eastAsia="zh-CN"/>
            </w:rPr>
            <w:t xml:space="preserve">4.3.1. </w:t>
          </w:r>
          <w:r>
            <w:rPr>
              <w:rFonts w:hint="eastAsia" w:ascii="宋体" w:hAnsi="宋体" w:eastAsia="宋体" w:cs="宋体"/>
              <w:lang w:val="en-US" w:eastAsia="zh-CN"/>
            </w:rPr>
            <w:t>通用安全注意事项</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_Toc6303 \h </w:instrText>
          </w:r>
          <w:r>
            <w:rPr>
              <w:rFonts w:hint="eastAsia" w:ascii="宋体" w:hAnsi="宋体" w:eastAsia="宋体" w:cs="宋体"/>
            </w:rPr>
            <w:fldChar w:fldCharType="separate"/>
          </w:r>
          <w:r>
            <w:rPr>
              <w:rFonts w:hint="eastAsia" w:ascii="宋体" w:hAnsi="宋体" w:eastAsia="宋体" w:cs="宋体"/>
            </w:rPr>
            <w:t>47</w:t>
          </w:r>
          <w:r>
            <w:rPr>
              <w:rFonts w:hint="eastAsia" w:ascii="宋体" w:hAnsi="宋体" w:eastAsia="宋体" w:cs="宋体"/>
            </w:rPr>
            <w:fldChar w:fldCharType="end"/>
          </w:r>
          <w:r>
            <w:rPr>
              <w:rFonts w:hint="eastAsia" w:ascii="宋体" w:hAnsi="宋体" w:eastAsia="宋体" w:cs="宋体"/>
              <w:lang w:val="en-US" w:eastAsia="zh-CN"/>
            </w:rPr>
            <w:fldChar w:fldCharType="end"/>
          </w:r>
        </w:p>
        <w:p w14:paraId="318E0F27">
          <w:pPr>
            <w:pStyle w:val="8"/>
            <w:keepNext w:val="0"/>
            <w:keepLines w:val="0"/>
            <w:pageBreakBefore w:val="0"/>
            <w:widowControl w:val="0"/>
            <w:tabs>
              <w:tab w:val="right" w:leader="dot" w:pos="8306"/>
            </w:tabs>
            <w:kinsoku/>
            <w:wordWrap/>
            <w:overflowPunct/>
            <w:topLinePunct w:val="0"/>
            <w:autoSpaceDE/>
            <w:autoSpaceDN/>
            <w:bidi w:val="0"/>
            <w:adjustRightInd/>
            <w:snapToGrid/>
            <w:ind w:left="0" w:leftChars="0" w:firstLine="0" w:firstLineChars="0"/>
            <w:textAlignment w:val="auto"/>
            <w:rPr>
              <w:rFonts w:hint="eastAsia" w:ascii="宋体" w:hAnsi="宋体" w:eastAsia="宋体" w:cs="宋体"/>
            </w:rPr>
          </w:pPr>
          <w:r>
            <w:rPr>
              <w:rFonts w:hint="eastAsia" w:ascii="宋体" w:hAnsi="宋体" w:eastAsia="宋体" w:cs="宋体"/>
              <w:lang w:val="en-US" w:eastAsia="zh-CN"/>
            </w:rPr>
            <w:fldChar w:fldCharType="begin"/>
          </w:r>
          <w:r>
            <w:rPr>
              <w:rFonts w:hint="eastAsia" w:ascii="宋体" w:hAnsi="宋体" w:eastAsia="宋体" w:cs="宋体"/>
              <w:lang w:val="en-US" w:eastAsia="zh-CN"/>
            </w:rPr>
            <w:instrText xml:space="preserve"> HYPERLINK \l _Toc28678 </w:instrText>
          </w:r>
          <w:r>
            <w:rPr>
              <w:rFonts w:hint="eastAsia" w:ascii="宋体" w:hAnsi="宋体" w:eastAsia="宋体" w:cs="宋体"/>
              <w:lang w:val="en-US" w:eastAsia="zh-CN"/>
            </w:rPr>
            <w:fldChar w:fldCharType="separate"/>
          </w:r>
          <w:r>
            <w:rPr>
              <w:rFonts w:hint="eastAsia" w:ascii="宋体" w:hAnsi="宋体" w:eastAsia="宋体" w:cs="宋体"/>
              <w:szCs w:val="24"/>
              <w:lang w:val="en-US" w:eastAsia="zh-CN"/>
            </w:rPr>
            <w:t xml:space="preserve">4.3.2. </w:t>
          </w:r>
          <w:r>
            <w:rPr>
              <w:rFonts w:hint="eastAsia" w:ascii="宋体" w:hAnsi="宋体" w:eastAsia="宋体" w:cs="宋体"/>
              <w:lang w:val="en-US" w:eastAsia="zh-CN"/>
            </w:rPr>
            <w:t>收发机与电子单元保养注意事项</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_Toc28678 \h </w:instrText>
          </w:r>
          <w:r>
            <w:rPr>
              <w:rFonts w:hint="eastAsia" w:ascii="宋体" w:hAnsi="宋体" w:eastAsia="宋体" w:cs="宋体"/>
            </w:rPr>
            <w:fldChar w:fldCharType="separate"/>
          </w:r>
          <w:r>
            <w:rPr>
              <w:rFonts w:hint="eastAsia" w:ascii="宋体" w:hAnsi="宋体" w:eastAsia="宋体" w:cs="宋体"/>
            </w:rPr>
            <w:t>48</w:t>
          </w:r>
          <w:r>
            <w:rPr>
              <w:rFonts w:hint="eastAsia" w:ascii="宋体" w:hAnsi="宋体" w:eastAsia="宋体" w:cs="宋体"/>
            </w:rPr>
            <w:fldChar w:fldCharType="end"/>
          </w:r>
          <w:r>
            <w:rPr>
              <w:rFonts w:hint="eastAsia" w:ascii="宋体" w:hAnsi="宋体" w:eastAsia="宋体" w:cs="宋体"/>
              <w:lang w:val="en-US" w:eastAsia="zh-CN"/>
            </w:rPr>
            <w:fldChar w:fldCharType="end"/>
          </w:r>
        </w:p>
        <w:p w14:paraId="2F69A91E">
          <w:pPr>
            <w:pStyle w:val="11"/>
            <w:keepNext w:val="0"/>
            <w:keepLines w:val="0"/>
            <w:pageBreakBefore w:val="0"/>
            <w:widowControl w:val="0"/>
            <w:tabs>
              <w:tab w:val="right" w:leader="dot" w:pos="8306"/>
            </w:tabs>
            <w:kinsoku/>
            <w:wordWrap/>
            <w:overflowPunct/>
            <w:topLinePunct w:val="0"/>
            <w:autoSpaceDE/>
            <w:autoSpaceDN/>
            <w:bidi w:val="0"/>
            <w:adjustRightInd/>
            <w:snapToGrid/>
            <w:ind w:left="0" w:leftChars="0" w:firstLine="0" w:firstLineChars="0"/>
            <w:textAlignment w:val="auto"/>
            <w:rPr>
              <w:rFonts w:hint="eastAsia" w:ascii="宋体" w:hAnsi="宋体" w:eastAsia="宋体" w:cs="宋体"/>
            </w:rPr>
          </w:pPr>
          <w:r>
            <w:rPr>
              <w:rFonts w:hint="eastAsia" w:ascii="宋体" w:hAnsi="宋体" w:eastAsia="宋体" w:cs="宋体"/>
              <w:lang w:val="en-US" w:eastAsia="zh-CN"/>
            </w:rPr>
            <w:fldChar w:fldCharType="begin"/>
          </w:r>
          <w:r>
            <w:rPr>
              <w:rFonts w:hint="eastAsia" w:ascii="宋体" w:hAnsi="宋体" w:eastAsia="宋体" w:cs="宋体"/>
              <w:lang w:val="en-US" w:eastAsia="zh-CN"/>
            </w:rPr>
            <w:instrText xml:space="preserve"> HYPERLINK \l _Toc13152 </w:instrText>
          </w:r>
          <w:r>
            <w:rPr>
              <w:rFonts w:hint="eastAsia" w:ascii="宋体" w:hAnsi="宋体" w:eastAsia="宋体" w:cs="宋体"/>
              <w:lang w:val="en-US" w:eastAsia="zh-CN"/>
            </w:rPr>
            <w:fldChar w:fldCharType="separate"/>
          </w:r>
          <w:r>
            <w:rPr>
              <w:rFonts w:hint="eastAsia" w:ascii="宋体" w:hAnsi="宋体" w:eastAsia="宋体" w:cs="宋体"/>
              <w:lang w:val="en-US" w:eastAsia="zh-CN"/>
            </w:rPr>
            <w:t>5. 常见故障及排除方法</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_Toc13152 \h </w:instrText>
          </w:r>
          <w:r>
            <w:rPr>
              <w:rFonts w:hint="eastAsia" w:ascii="宋体" w:hAnsi="宋体" w:eastAsia="宋体" w:cs="宋体"/>
            </w:rPr>
            <w:fldChar w:fldCharType="separate"/>
          </w:r>
          <w:r>
            <w:rPr>
              <w:rFonts w:hint="eastAsia" w:ascii="宋体" w:hAnsi="宋体" w:eastAsia="宋体" w:cs="宋体"/>
            </w:rPr>
            <w:t>48</w:t>
          </w:r>
          <w:r>
            <w:rPr>
              <w:rFonts w:hint="eastAsia" w:ascii="宋体" w:hAnsi="宋体" w:eastAsia="宋体" w:cs="宋体"/>
            </w:rPr>
            <w:fldChar w:fldCharType="end"/>
          </w:r>
          <w:r>
            <w:rPr>
              <w:rFonts w:hint="eastAsia" w:ascii="宋体" w:hAnsi="宋体" w:eastAsia="宋体" w:cs="宋体"/>
              <w:lang w:val="en-US" w:eastAsia="zh-CN"/>
            </w:rPr>
            <w:fldChar w:fldCharType="end"/>
          </w:r>
        </w:p>
        <w:p w14:paraId="7F2024DE">
          <w:pPr>
            <w:pStyle w:val="12"/>
            <w:keepNext w:val="0"/>
            <w:keepLines w:val="0"/>
            <w:pageBreakBefore w:val="0"/>
            <w:widowControl w:val="0"/>
            <w:tabs>
              <w:tab w:val="right" w:leader="dot" w:pos="8306"/>
            </w:tabs>
            <w:kinsoku/>
            <w:wordWrap/>
            <w:overflowPunct/>
            <w:topLinePunct w:val="0"/>
            <w:autoSpaceDE/>
            <w:autoSpaceDN/>
            <w:bidi w:val="0"/>
            <w:adjustRightInd/>
            <w:snapToGrid/>
            <w:ind w:left="0" w:leftChars="0" w:firstLine="0" w:firstLineChars="0"/>
            <w:textAlignment w:val="auto"/>
            <w:rPr>
              <w:rFonts w:hint="eastAsia" w:ascii="宋体" w:hAnsi="宋体" w:eastAsia="宋体" w:cs="宋体"/>
            </w:rPr>
          </w:pPr>
          <w:r>
            <w:rPr>
              <w:rFonts w:hint="eastAsia" w:ascii="宋体" w:hAnsi="宋体" w:eastAsia="宋体" w:cs="宋体"/>
              <w:lang w:val="en-US" w:eastAsia="zh-CN"/>
            </w:rPr>
            <w:fldChar w:fldCharType="begin"/>
          </w:r>
          <w:r>
            <w:rPr>
              <w:rFonts w:hint="eastAsia" w:ascii="宋体" w:hAnsi="宋体" w:eastAsia="宋体" w:cs="宋体"/>
              <w:lang w:val="en-US" w:eastAsia="zh-CN"/>
            </w:rPr>
            <w:instrText xml:space="preserve"> HYPERLINK \l _Toc28307 </w:instrText>
          </w:r>
          <w:r>
            <w:rPr>
              <w:rFonts w:hint="eastAsia" w:ascii="宋体" w:hAnsi="宋体" w:eastAsia="宋体" w:cs="宋体"/>
              <w:lang w:val="en-US" w:eastAsia="zh-CN"/>
            </w:rPr>
            <w:fldChar w:fldCharType="separate"/>
          </w:r>
          <w:r>
            <w:rPr>
              <w:rFonts w:hint="eastAsia" w:ascii="宋体" w:hAnsi="宋体" w:eastAsia="宋体" w:cs="宋体"/>
              <w:lang w:val="en-US" w:eastAsia="zh-CN"/>
            </w:rPr>
            <w:t>5.1. 雷达无响应</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_Toc28307 \h </w:instrText>
          </w:r>
          <w:r>
            <w:rPr>
              <w:rFonts w:hint="eastAsia" w:ascii="宋体" w:hAnsi="宋体" w:eastAsia="宋体" w:cs="宋体"/>
            </w:rPr>
            <w:fldChar w:fldCharType="separate"/>
          </w:r>
          <w:r>
            <w:rPr>
              <w:rFonts w:hint="eastAsia" w:ascii="宋体" w:hAnsi="宋体" w:eastAsia="宋体" w:cs="宋体"/>
            </w:rPr>
            <w:t>48</w:t>
          </w:r>
          <w:r>
            <w:rPr>
              <w:rFonts w:hint="eastAsia" w:ascii="宋体" w:hAnsi="宋体" w:eastAsia="宋体" w:cs="宋体"/>
            </w:rPr>
            <w:fldChar w:fldCharType="end"/>
          </w:r>
          <w:r>
            <w:rPr>
              <w:rFonts w:hint="eastAsia" w:ascii="宋体" w:hAnsi="宋体" w:eastAsia="宋体" w:cs="宋体"/>
              <w:lang w:val="en-US" w:eastAsia="zh-CN"/>
            </w:rPr>
            <w:fldChar w:fldCharType="end"/>
          </w:r>
        </w:p>
        <w:p w14:paraId="6E64CF76">
          <w:pPr>
            <w:pStyle w:val="12"/>
            <w:keepNext w:val="0"/>
            <w:keepLines w:val="0"/>
            <w:pageBreakBefore w:val="0"/>
            <w:widowControl w:val="0"/>
            <w:tabs>
              <w:tab w:val="right" w:leader="dot" w:pos="8306"/>
            </w:tabs>
            <w:kinsoku/>
            <w:wordWrap/>
            <w:overflowPunct/>
            <w:topLinePunct w:val="0"/>
            <w:autoSpaceDE/>
            <w:autoSpaceDN/>
            <w:bidi w:val="0"/>
            <w:adjustRightInd/>
            <w:snapToGrid/>
            <w:ind w:left="0" w:leftChars="0" w:firstLine="0" w:firstLineChars="0"/>
            <w:textAlignment w:val="auto"/>
            <w:rPr>
              <w:rFonts w:hint="eastAsia" w:ascii="宋体" w:hAnsi="宋体" w:eastAsia="宋体" w:cs="宋体"/>
            </w:rPr>
          </w:pPr>
          <w:r>
            <w:rPr>
              <w:rFonts w:hint="eastAsia" w:ascii="宋体" w:hAnsi="宋体" w:eastAsia="宋体" w:cs="宋体"/>
              <w:lang w:val="en-US" w:eastAsia="zh-CN"/>
            </w:rPr>
            <w:fldChar w:fldCharType="begin"/>
          </w:r>
          <w:r>
            <w:rPr>
              <w:rFonts w:hint="eastAsia" w:ascii="宋体" w:hAnsi="宋体" w:eastAsia="宋体" w:cs="宋体"/>
              <w:lang w:val="en-US" w:eastAsia="zh-CN"/>
            </w:rPr>
            <w:instrText xml:space="preserve"> HYPERLINK \l _Toc18279 </w:instrText>
          </w:r>
          <w:r>
            <w:rPr>
              <w:rFonts w:hint="eastAsia" w:ascii="宋体" w:hAnsi="宋体" w:eastAsia="宋体" w:cs="宋体"/>
              <w:lang w:val="en-US" w:eastAsia="zh-CN"/>
            </w:rPr>
            <w:fldChar w:fldCharType="separate"/>
          </w:r>
          <w:r>
            <w:rPr>
              <w:rFonts w:hint="eastAsia" w:ascii="宋体" w:hAnsi="宋体" w:eastAsia="宋体" w:cs="宋体"/>
              <w:lang w:val="en-US" w:eastAsia="zh-CN"/>
            </w:rPr>
            <w:t>5.2. 显示屏花屏/显示异常</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_Toc18279 \h </w:instrText>
          </w:r>
          <w:r>
            <w:rPr>
              <w:rFonts w:hint="eastAsia" w:ascii="宋体" w:hAnsi="宋体" w:eastAsia="宋体" w:cs="宋体"/>
            </w:rPr>
            <w:fldChar w:fldCharType="separate"/>
          </w:r>
          <w:r>
            <w:rPr>
              <w:rFonts w:hint="eastAsia" w:ascii="宋体" w:hAnsi="宋体" w:eastAsia="宋体" w:cs="宋体"/>
            </w:rPr>
            <w:t>48</w:t>
          </w:r>
          <w:r>
            <w:rPr>
              <w:rFonts w:hint="eastAsia" w:ascii="宋体" w:hAnsi="宋体" w:eastAsia="宋体" w:cs="宋体"/>
            </w:rPr>
            <w:fldChar w:fldCharType="end"/>
          </w:r>
          <w:r>
            <w:rPr>
              <w:rFonts w:hint="eastAsia" w:ascii="宋体" w:hAnsi="宋体" w:eastAsia="宋体" w:cs="宋体"/>
              <w:lang w:val="en-US" w:eastAsia="zh-CN"/>
            </w:rPr>
            <w:fldChar w:fldCharType="end"/>
          </w:r>
        </w:p>
        <w:p w14:paraId="3EDAD0A2">
          <w:pPr>
            <w:pStyle w:val="12"/>
            <w:keepNext w:val="0"/>
            <w:keepLines w:val="0"/>
            <w:pageBreakBefore w:val="0"/>
            <w:widowControl w:val="0"/>
            <w:tabs>
              <w:tab w:val="right" w:leader="dot" w:pos="8306"/>
            </w:tabs>
            <w:kinsoku/>
            <w:wordWrap/>
            <w:overflowPunct/>
            <w:topLinePunct w:val="0"/>
            <w:autoSpaceDE/>
            <w:autoSpaceDN/>
            <w:bidi w:val="0"/>
            <w:adjustRightInd/>
            <w:snapToGrid/>
            <w:ind w:left="0" w:leftChars="0" w:firstLine="0" w:firstLineChars="0"/>
            <w:textAlignment w:val="auto"/>
            <w:rPr>
              <w:rFonts w:hint="eastAsia" w:ascii="宋体" w:hAnsi="宋体" w:eastAsia="宋体" w:cs="宋体"/>
            </w:rPr>
          </w:pPr>
          <w:r>
            <w:rPr>
              <w:rFonts w:hint="eastAsia" w:ascii="宋体" w:hAnsi="宋体" w:eastAsia="宋体" w:cs="宋体"/>
              <w:lang w:val="en-US" w:eastAsia="zh-CN"/>
            </w:rPr>
            <w:fldChar w:fldCharType="begin"/>
          </w:r>
          <w:r>
            <w:rPr>
              <w:rFonts w:hint="eastAsia" w:ascii="宋体" w:hAnsi="宋体" w:eastAsia="宋体" w:cs="宋体"/>
              <w:lang w:val="en-US" w:eastAsia="zh-CN"/>
            </w:rPr>
            <w:instrText xml:space="preserve"> HYPERLINK \l _Toc3858 </w:instrText>
          </w:r>
          <w:r>
            <w:rPr>
              <w:rFonts w:hint="eastAsia" w:ascii="宋体" w:hAnsi="宋体" w:eastAsia="宋体" w:cs="宋体"/>
              <w:lang w:val="en-US" w:eastAsia="zh-CN"/>
            </w:rPr>
            <w:fldChar w:fldCharType="separate"/>
          </w:r>
          <w:r>
            <w:rPr>
              <w:rFonts w:hint="eastAsia" w:ascii="宋体" w:hAnsi="宋体" w:eastAsia="宋体" w:cs="宋体"/>
              <w:lang w:val="en-US" w:eastAsia="zh-CN"/>
            </w:rPr>
            <w:t>5.3. 图像模糊或失真</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_Toc3858 \h </w:instrText>
          </w:r>
          <w:r>
            <w:rPr>
              <w:rFonts w:hint="eastAsia" w:ascii="宋体" w:hAnsi="宋体" w:eastAsia="宋体" w:cs="宋体"/>
            </w:rPr>
            <w:fldChar w:fldCharType="separate"/>
          </w:r>
          <w:r>
            <w:rPr>
              <w:rFonts w:hint="eastAsia" w:ascii="宋体" w:hAnsi="宋体" w:eastAsia="宋体" w:cs="宋体"/>
            </w:rPr>
            <w:t>49</w:t>
          </w:r>
          <w:r>
            <w:rPr>
              <w:rFonts w:hint="eastAsia" w:ascii="宋体" w:hAnsi="宋体" w:eastAsia="宋体" w:cs="宋体"/>
            </w:rPr>
            <w:fldChar w:fldCharType="end"/>
          </w:r>
          <w:r>
            <w:rPr>
              <w:rFonts w:hint="eastAsia" w:ascii="宋体" w:hAnsi="宋体" w:eastAsia="宋体" w:cs="宋体"/>
              <w:lang w:val="en-US" w:eastAsia="zh-CN"/>
            </w:rPr>
            <w:fldChar w:fldCharType="end"/>
          </w:r>
        </w:p>
        <w:p w14:paraId="2330AFD5">
          <w:pPr>
            <w:pStyle w:val="12"/>
            <w:keepNext w:val="0"/>
            <w:keepLines w:val="0"/>
            <w:pageBreakBefore w:val="0"/>
            <w:widowControl w:val="0"/>
            <w:tabs>
              <w:tab w:val="right" w:leader="dot" w:pos="8306"/>
            </w:tabs>
            <w:kinsoku/>
            <w:wordWrap/>
            <w:overflowPunct/>
            <w:topLinePunct w:val="0"/>
            <w:autoSpaceDE/>
            <w:autoSpaceDN/>
            <w:bidi w:val="0"/>
            <w:adjustRightInd/>
            <w:snapToGrid/>
            <w:ind w:left="0" w:leftChars="0" w:firstLine="0" w:firstLineChars="0"/>
            <w:textAlignment w:val="auto"/>
            <w:rPr>
              <w:rFonts w:hint="eastAsia" w:ascii="宋体" w:hAnsi="宋体" w:eastAsia="宋体" w:cs="宋体"/>
            </w:rPr>
          </w:pPr>
          <w:r>
            <w:rPr>
              <w:rFonts w:hint="eastAsia" w:ascii="宋体" w:hAnsi="宋体" w:eastAsia="宋体" w:cs="宋体"/>
              <w:lang w:val="en-US" w:eastAsia="zh-CN"/>
            </w:rPr>
            <w:fldChar w:fldCharType="begin"/>
          </w:r>
          <w:r>
            <w:rPr>
              <w:rFonts w:hint="eastAsia" w:ascii="宋体" w:hAnsi="宋体" w:eastAsia="宋体" w:cs="宋体"/>
              <w:lang w:val="en-US" w:eastAsia="zh-CN"/>
            </w:rPr>
            <w:instrText xml:space="preserve"> HYPERLINK \l _Toc11596 </w:instrText>
          </w:r>
          <w:r>
            <w:rPr>
              <w:rFonts w:hint="eastAsia" w:ascii="宋体" w:hAnsi="宋体" w:eastAsia="宋体" w:cs="宋体"/>
              <w:lang w:val="en-US" w:eastAsia="zh-CN"/>
            </w:rPr>
            <w:fldChar w:fldCharType="separate"/>
          </w:r>
          <w:r>
            <w:rPr>
              <w:rFonts w:hint="eastAsia" w:ascii="宋体" w:hAnsi="宋体" w:eastAsia="宋体" w:cs="宋体"/>
              <w:lang w:val="en-US" w:eastAsia="zh-CN"/>
            </w:rPr>
            <w:t>5.4. 信号丢失</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_Toc11596 \h </w:instrText>
          </w:r>
          <w:r>
            <w:rPr>
              <w:rFonts w:hint="eastAsia" w:ascii="宋体" w:hAnsi="宋体" w:eastAsia="宋体" w:cs="宋体"/>
            </w:rPr>
            <w:fldChar w:fldCharType="separate"/>
          </w:r>
          <w:r>
            <w:rPr>
              <w:rFonts w:hint="eastAsia" w:ascii="宋体" w:hAnsi="宋体" w:eastAsia="宋体" w:cs="宋体"/>
            </w:rPr>
            <w:t>49</w:t>
          </w:r>
          <w:r>
            <w:rPr>
              <w:rFonts w:hint="eastAsia" w:ascii="宋体" w:hAnsi="宋体" w:eastAsia="宋体" w:cs="宋体"/>
            </w:rPr>
            <w:fldChar w:fldCharType="end"/>
          </w:r>
          <w:r>
            <w:rPr>
              <w:rFonts w:hint="eastAsia" w:ascii="宋体" w:hAnsi="宋体" w:eastAsia="宋体" w:cs="宋体"/>
              <w:lang w:val="en-US" w:eastAsia="zh-CN"/>
            </w:rPr>
            <w:fldChar w:fldCharType="end"/>
          </w:r>
        </w:p>
        <w:p w14:paraId="4EF825AE">
          <w:pPr>
            <w:pStyle w:val="12"/>
            <w:keepNext w:val="0"/>
            <w:keepLines w:val="0"/>
            <w:pageBreakBefore w:val="0"/>
            <w:widowControl w:val="0"/>
            <w:tabs>
              <w:tab w:val="right" w:leader="dot" w:pos="8306"/>
            </w:tabs>
            <w:kinsoku/>
            <w:wordWrap/>
            <w:overflowPunct/>
            <w:topLinePunct w:val="0"/>
            <w:autoSpaceDE/>
            <w:autoSpaceDN/>
            <w:bidi w:val="0"/>
            <w:adjustRightInd/>
            <w:snapToGrid/>
            <w:ind w:left="0" w:leftChars="0" w:firstLine="0" w:firstLineChars="0"/>
            <w:textAlignment w:val="auto"/>
            <w:rPr>
              <w:rFonts w:hint="eastAsia" w:ascii="宋体" w:hAnsi="宋体" w:eastAsia="宋体" w:cs="宋体"/>
            </w:rPr>
          </w:pPr>
          <w:r>
            <w:rPr>
              <w:rFonts w:hint="eastAsia" w:ascii="宋体" w:hAnsi="宋体" w:eastAsia="宋体" w:cs="宋体"/>
              <w:lang w:val="en-US" w:eastAsia="zh-CN"/>
            </w:rPr>
            <w:fldChar w:fldCharType="begin"/>
          </w:r>
          <w:r>
            <w:rPr>
              <w:rFonts w:hint="eastAsia" w:ascii="宋体" w:hAnsi="宋体" w:eastAsia="宋体" w:cs="宋体"/>
              <w:lang w:val="en-US" w:eastAsia="zh-CN"/>
            </w:rPr>
            <w:instrText xml:space="preserve"> HYPERLINK \l _Toc28638 </w:instrText>
          </w:r>
          <w:r>
            <w:rPr>
              <w:rFonts w:hint="eastAsia" w:ascii="宋体" w:hAnsi="宋体" w:eastAsia="宋体" w:cs="宋体"/>
              <w:lang w:val="en-US" w:eastAsia="zh-CN"/>
            </w:rPr>
            <w:fldChar w:fldCharType="separate"/>
          </w:r>
          <w:r>
            <w:rPr>
              <w:rFonts w:hint="eastAsia" w:ascii="宋体" w:hAnsi="宋体" w:eastAsia="宋体" w:cs="宋体"/>
              <w:lang w:val="en-US" w:eastAsia="zh-CN"/>
            </w:rPr>
            <w:t>5.5. 误报/虚警</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_Toc28638 \h </w:instrText>
          </w:r>
          <w:r>
            <w:rPr>
              <w:rFonts w:hint="eastAsia" w:ascii="宋体" w:hAnsi="宋体" w:eastAsia="宋体" w:cs="宋体"/>
            </w:rPr>
            <w:fldChar w:fldCharType="separate"/>
          </w:r>
          <w:r>
            <w:rPr>
              <w:rFonts w:hint="eastAsia" w:ascii="宋体" w:hAnsi="宋体" w:eastAsia="宋体" w:cs="宋体"/>
            </w:rPr>
            <w:t>49</w:t>
          </w:r>
          <w:r>
            <w:rPr>
              <w:rFonts w:hint="eastAsia" w:ascii="宋体" w:hAnsi="宋体" w:eastAsia="宋体" w:cs="宋体"/>
            </w:rPr>
            <w:fldChar w:fldCharType="end"/>
          </w:r>
          <w:r>
            <w:rPr>
              <w:rFonts w:hint="eastAsia" w:ascii="宋体" w:hAnsi="宋体" w:eastAsia="宋体" w:cs="宋体"/>
              <w:lang w:val="en-US" w:eastAsia="zh-CN"/>
            </w:rPr>
            <w:fldChar w:fldCharType="end"/>
          </w:r>
        </w:p>
        <w:p w14:paraId="51DEE916">
          <w:pPr>
            <w:pStyle w:val="12"/>
            <w:keepNext w:val="0"/>
            <w:keepLines w:val="0"/>
            <w:pageBreakBefore w:val="0"/>
            <w:widowControl w:val="0"/>
            <w:tabs>
              <w:tab w:val="right" w:leader="dot" w:pos="8306"/>
            </w:tabs>
            <w:kinsoku/>
            <w:wordWrap/>
            <w:overflowPunct/>
            <w:topLinePunct w:val="0"/>
            <w:autoSpaceDE/>
            <w:autoSpaceDN/>
            <w:bidi w:val="0"/>
            <w:adjustRightInd/>
            <w:snapToGrid/>
            <w:ind w:left="0" w:leftChars="0" w:firstLine="0" w:firstLineChars="0"/>
            <w:textAlignment w:val="auto"/>
            <w:rPr>
              <w:rFonts w:hint="eastAsia" w:ascii="宋体" w:hAnsi="宋体" w:eastAsia="宋体" w:cs="宋体"/>
            </w:rPr>
          </w:pPr>
          <w:r>
            <w:rPr>
              <w:rFonts w:hint="eastAsia" w:ascii="宋体" w:hAnsi="宋体" w:eastAsia="宋体" w:cs="宋体"/>
              <w:lang w:val="en-US" w:eastAsia="zh-CN"/>
            </w:rPr>
            <w:fldChar w:fldCharType="begin"/>
          </w:r>
          <w:r>
            <w:rPr>
              <w:rFonts w:hint="eastAsia" w:ascii="宋体" w:hAnsi="宋体" w:eastAsia="宋体" w:cs="宋体"/>
              <w:lang w:val="en-US" w:eastAsia="zh-CN"/>
            </w:rPr>
            <w:instrText xml:space="preserve"> HYPERLINK \l _Toc6552 </w:instrText>
          </w:r>
          <w:r>
            <w:rPr>
              <w:rFonts w:hint="eastAsia" w:ascii="宋体" w:hAnsi="宋体" w:eastAsia="宋体" w:cs="宋体"/>
              <w:lang w:val="en-US" w:eastAsia="zh-CN"/>
            </w:rPr>
            <w:fldChar w:fldCharType="separate"/>
          </w:r>
          <w:r>
            <w:rPr>
              <w:rFonts w:hint="eastAsia" w:ascii="宋体" w:hAnsi="宋体" w:eastAsia="宋体" w:cs="宋体"/>
              <w:lang w:val="en-US" w:eastAsia="zh-CN"/>
            </w:rPr>
            <w:t>5.6. 探测距离不准确</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_Toc6552 \h </w:instrText>
          </w:r>
          <w:r>
            <w:rPr>
              <w:rFonts w:hint="eastAsia" w:ascii="宋体" w:hAnsi="宋体" w:eastAsia="宋体" w:cs="宋体"/>
            </w:rPr>
            <w:fldChar w:fldCharType="separate"/>
          </w:r>
          <w:r>
            <w:rPr>
              <w:rFonts w:hint="eastAsia" w:ascii="宋体" w:hAnsi="宋体" w:eastAsia="宋体" w:cs="宋体"/>
            </w:rPr>
            <w:t>49</w:t>
          </w:r>
          <w:r>
            <w:rPr>
              <w:rFonts w:hint="eastAsia" w:ascii="宋体" w:hAnsi="宋体" w:eastAsia="宋体" w:cs="宋体"/>
            </w:rPr>
            <w:fldChar w:fldCharType="end"/>
          </w:r>
          <w:r>
            <w:rPr>
              <w:rFonts w:hint="eastAsia" w:ascii="宋体" w:hAnsi="宋体" w:eastAsia="宋体" w:cs="宋体"/>
              <w:lang w:val="en-US" w:eastAsia="zh-CN"/>
            </w:rPr>
            <w:fldChar w:fldCharType="end"/>
          </w:r>
        </w:p>
        <w:p w14:paraId="600EEB98">
          <w:pPr>
            <w:pStyle w:val="12"/>
            <w:keepNext w:val="0"/>
            <w:keepLines w:val="0"/>
            <w:pageBreakBefore w:val="0"/>
            <w:widowControl w:val="0"/>
            <w:tabs>
              <w:tab w:val="right" w:leader="dot" w:pos="8306"/>
            </w:tabs>
            <w:kinsoku/>
            <w:wordWrap/>
            <w:overflowPunct/>
            <w:topLinePunct w:val="0"/>
            <w:autoSpaceDE/>
            <w:autoSpaceDN/>
            <w:bidi w:val="0"/>
            <w:adjustRightInd/>
            <w:snapToGrid/>
            <w:ind w:left="0" w:leftChars="0" w:firstLine="0" w:firstLineChars="0"/>
            <w:textAlignment w:val="auto"/>
            <w:rPr>
              <w:rFonts w:hint="eastAsia" w:ascii="宋体" w:hAnsi="宋体" w:eastAsia="宋体" w:cs="宋体"/>
            </w:rPr>
          </w:pPr>
          <w:r>
            <w:rPr>
              <w:rFonts w:hint="eastAsia" w:ascii="宋体" w:hAnsi="宋体" w:eastAsia="宋体" w:cs="宋体"/>
              <w:lang w:val="en-US" w:eastAsia="zh-CN"/>
            </w:rPr>
            <w:fldChar w:fldCharType="begin"/>
          </w:r>
          <w:r>
            <w:rPr>
              <w:rFonts w:hint="eastAsia" w:ascii="宋体" w:hAnsi="宋体" w:eastAsia="宋体" w:cs="宋体"/>
              <w:lang w:val="en-US" w:eastAsia="zh-CN"/>
            </w:rPr>
            <w:instrText xml:space="preserve"> HYPERLINK \l _Toc11406 </w:instrText>
          </w:r>
          <w:r>
            <w:rPr>
              <w:rFonts w:hint="eastAsia" w:ascii="宋体" w:hAnsi="宋体" w:eastAsia="宋体" w:cs="宋体"/>
              <w:lang w:val="en-US" w:eastAsia="zh-CN"/>
            </w:rPr>
            <w:fldChar w:fldCharType="separate"/>
          </w:r>
          <w:r>
            <w:rPr>
              <w:rFonts w:hint="eastAsia" w:ascii="宋体" w:hAnsi="宋体" w:eastAsia="宋体" w:cs="宋体"/>
              <w:lang w:val="en-US" w:eastAsia="zh-CN"/>
            </w:rPr>
            <w:t>5.7. PM测试失败</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_Toc11406 \h </w:instrText>
          </w:r>
          <w:r>
            <w:rPr>
              <w:rFonts w:hint="eastAsia" w:ascii="宋体" w:hAnsi="宋体" w:eastAsia="宋体" w:cs="宋体"/>
            </w:rPr>
            <w:fldChar w:fldCharType="separate"/>
          </w:r>
          <w:r>
            <w:rPr>
              <w:rFonts w:hint="eastAsia" w:ascii="宋体" w:hAnsi="宋体" w:eastAsia="宋体" w:cs="宋体"/>
            </w:rPr>
            <w:t>49</w:t>
          </w:r>
          <w:r>
            <w:rPr>
              <w:rFonts w:hint="eastAsia" w:ascii="宋体" w:hAnsi="宋体" w:eastAsia="宋体" w:cs="宋体"/>
            </w:rPr>
            <w:fldChar w:fldCharType="end"/>
          </w:r>
          <w:r>
            <w:rPr>
              <w:rFonts w:hint="eastAsia" w:ascii="宋体" w:hAnsi="宋体" w:eastAsia="宋体" w:cs="宋体"/>
              <w:lang w:val="en-US" w:eastAsia="zh-CN"/>
            </w:rPr>
            <w:fldChar w:fldCharType="end"/>
          </w:r>
        </w:p>
        <w:p w14:paraId="0846F988">
          <w:pPr>
            <w:pStyle w:val="12"/>
            <w:keepNext w:val="0"/>
            <w:keepLines w:val="0"/>
            <w:pageBreakBefore w:val="0"/>
            <w:widowControl w:val="0"/>
            <w:tabs>
              <w:tab w:val="right" w:leader="dot" w:pos="8306"/>
            </w:tabs>
            <w:kinsoku/>
            <w:wordWrap/>
            <w:overflowPunct/>
            <w:topLinePunct w:val="0"/>
            <w:autoSpaceDE/>
            <w:autoSpaceDN/>
            <w:bidi w:val="0"/>
            <w:adjustRightInd/>
            <w:snapToGrid/>
            <w:ind w:left="0" w:leftChars="0" w:firstLine="0" w:firstLineChars="0"/>
            <w:textAlignment w:val="auto"/>
            <w:rPr>
              <w:rFonts w:hint="eastAsia" w:ascii="宋体" w:hAnsi="宋体" w:eastAsia="宋体" w:cs="宋体"/>
            </w:rPr>
          </w:pPr>
          <w:r>
            <w:rPr>
              <w:rFonts w:hint="eastAsia" w:ascii="宋体" w:hAnsi="宋体" w:eastAsia="宋体" w:cs="宋体"/>
              <w:lang w:val="en-US" w:eastAsia="zh-CN"/>
            </w:rPr>
            <w:fldChar w:fldCharType="begin"/>
          </w:r>
          <w:r>
            <w:rPr>
              <w:rFonts w:hint="eastAsia" w:ascii="宋体" w:hAnsi="宋体" w:eastAsia="宋体" w:cs="宋体"/>
              <w:lang w:val="en-US" w:eastAsia="zh-CN"/>
            </w:rPr>
            <w:instrText xml:space="preserve"> HYPERLINK \l _Toc21995 </w:instrText>
          </w:r>
          <w:r>
            <w:rPr>
              <w:rFonts w:hint="eastAsia" w:ascii="宋体" w:hAnsi="宋体" w:eastAsia="宋体" w:cs="宋体"/>
              <w:lang w:val="en-US" w:eastAsia="zh-CN"/>
            </w:rPr>
            <w:fldChar w:fldCharType="separate"/>
          </w:r>
          <w:r>
            <w:rPr>
              <w:rFonts w:hint="eastAsia" w:ascii="宋体" w:hAnsi="宋体" w:eastAsia="宋体" w:cs="宋体"/>
              <w:lang w:val="en-US" w:eastAsia="zh-CN"/>
            </w:rPr>
            <w:t>5.8. 预防性维护建议</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_Toc21995 \h </w:instrText>
          </w:r>
          <w:r>
            <w:rPr>
              <w:rFonts w:hint="eastAsia" w:ascii="宋体" w:hAnsi="宋体" w:eastAsia="宋体" w:cs="宋体"/>
            </w:rPr>
            <w:fldChar w:fldCharType="separate"/>
          </w:r>
          <w:r>
            <w:rPr>
              <w:rFonts w:hint="eastAsia" w:ascii="宋体" w:hAnsi="宋体" w:eastAsia="宋体" w:cs="宋体"/>
            </w:rPr>
            <w:t>50</w:t>
          </w:r>
          <w:r>
            <w:rPr>
              <w:rFonts w:hint="eastAsia" w:ascii="宋体" w:hAnsi="宋体" w:eastAsia="宋体" w:cs="宋体"/>
            </w:rPr>
            <w:fldChar w:fldCharType="end"/>
          </w:r>
          <w:r>
            <w:rPr>
              <w:rFonts w:hint="eastAsia" w:ascii="宋体" w:hAnsi="宋体" w:eastAsia="宋体" w:cs="宋体"/>
              <w:lang w:val="en-US" w:eastAsia="zh-CN"/>
            </w:rPr>
            <w:fldChar w:fldCharType="end"/>
          </w:r>
        </w:p>
        <w:p w14:paraId="68E8D429">
          <w:pPr>
            <w:pStyle w:val="11"/>
            <w:keepNext w:val="0"/>
            <w:keepLines w:val="0"/>
            <w:pageBreakBefore w:val="0"/>
            <w:widowControl w:val="0"/>
            <w:tabs>
              <w:tab w:val="right" w:leader="dot" w:pos="8306"/>
            </w:tabs>
            <w:kinsoku/>
            <w:wordWrap/>
            <w:overflowPunct/>
            <w:topLinePunct w:val="0"/>
            <w:autoSpaceDE/>
            <w:autoSpaceDN/>
            <w:bidi w:val="0"/>
            <w:adjustRightInd/>
            <w:snapToGrid/>
            <w:ind w:left="0" w:leftChars="0" w:firstLine="0" w:firstLineChars="0"/>
            <w:textAlignment w:val="auto"/>
            <w:rPr>
              <w:rFonts w:hint="eastAsia" w:ascii="宋体" w:hAnsi="宋体" w:eastAsia="宋体" w:cs="宋体"/>
            </w:rPr>
          </w:pPr>
          <w:r>
            <w:rPr>
              <w:rFonts w:hint="eastAsia" w:ascii="宋体" w:hAnsi="宋体" w:eastAsia="宋体" w:cs="宋体"/>
              <w:lang w:val="en-US" w:eastAsia="zh-CN"/>
            </w:rPr>
            <w:fldChar w:fldCharType="begin"/>
          </w:r>
          <w:r>
            <w:rPr>
              <w:rFonts w:hint="eastAsia" w:ascii="宋体" w:hAnsi="宋体" w:eastAsia="宋体" w:cs="宋体"/>
              <w:lang w:val="en-US" w:eastAsia="zh-CN"/>
            </w:rPr>
            <w:instrText xml:space="preserve"> HYPERLINK \l _Toc15105 </w:instrText>
          </w:r>
          <w:r>
            <w:rPr>
              <w:rFonts w:hint="eastAsia" w:ascii="宋体" w:hAnsi="宋体" w:eastAsia="宋体" w:cs="宋体"/>
              <w:lang w:val="en-US" w:eastAsia="zh-CN"/>
            </w:rPr>
            <w:fldChar w:fldCharType="separate"/>
          </w:r>
          <w:r>
            <w:rPr>
              <w:rFonts w:hint="eastAsia" w:ascii="宋体" w:hAnsi="宋体" w:eastAsia="宋体" w:cs="宋体"/>
              <w:lang w:val="en-US" w:eastAsia="zh-CN"/>
            </w:rPr>
            <w:t>6. 安装与调试</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_Toc15105 \h </w:instrText>
          </w:r>
          <w:r>
            <w:rPr>
              <w:rFonts w:hint="eastAsia" w:ascii="宋体" w:hAnsi="宋体" w:eastAsia="宋体" w:cs="宋体"/>
            </w:rPr>
            <w:fldChar w:fldCharType="separate"/>
          </w:r>
          <w:r>
            <w:rPr>
              <w:rFonts w:hint="eastAsia" w:ascii="宋体" w:hAnsi="宋体" w:eastAsia="宋体" w:cs="宋体"/>
            </w:rPr>
            <w:t>50</w:t>
          </w:r>
          <w:r>
            <w:rPr>
              <w:rFonts w:hint="eastAsia" w:ascii="宋体" w:hAnsi="宋体" w:eastAsia="宋体" w:cs="宋体"/>
            </w:rPr>
            <w:fldChar w:fldCharType="end"/>
          </w:r>
          <w:r>
            <w:rPr>
              <w:rFonts w:hint="eastAsia" w:ascii="宋体" w:hAnsi="宋体" w:eastAsia="宋体" w:cs="宋体"/>
              <w:lang w:val="en-US" w:eastAsia="zh-CN"/>
            </w:rPr>
            <w:fldChar w:fldCharType="end"/>
          </w:r>
        </w:p>
        <w:p w14:paraId="41D5D71A">
          <w:pPr>
            <w:pStyle w:val="12"/>
            <w:keepNext w:val="0"/>
            <w:keepLines w:val="0"/>
            <w:pageBreakBefore w:val="0"/>
            <w:widowControl w:val="0"/>
            <w:tabs>
              <w:tab w:val="right" w:leader="dot" w:pos="8306"/>
            </w:tabs>
            <w:kinsoku/>
            <w:wordWrap/>
            <w:overflowPunct/>
            <w:topLinePunct w:val="0"/>
            <w:autoSpaceDE/>
            <w:autoSpaceDN/>
            <w:bidi w:val="0"/>
            <w:adjustRightInd/>
            <w:snapToGrid/>
            <w:ind w:left="0" w:leftChars="0" w:firstLine="0" w:firstLineChars="0"/>
            <w:textAlignment w:val="auto"/>
            <w:rPr>
              <w:rFonts w:hint="eastAsia" w:ascii="宋体" w:hAnsi="宋体" w:eastAsia="宋体" w:cs="宋体"/>
            </w:rPr>
          </w:pPr>
          <w:r>
            <w:rPr>
              <w:rFonts w:hint="eastAsia" w:ascii="宋体" w:hAnsi="宋体" w:eastAsia="宋体" w:cs="宋体"/>
              <w:lang w:val="en-US" w:eastAsia="zh-CN"/>
            </w:rPr>
            <w:fldChar w:fldCharType="begin"/>
          </w:r>
          <w:r>
            <w:rPr>
              <w:rFonts w:hint="eastAsia" w:ascii="宋体" w:hAnsi="宋体" w:eastAsia="宋体" w:cs="宋体"/>
              <w:lang w:val="en-US" w:eastAsia="zh-CN"/>
            </w:rPr>
            <w:instrText xml:space="preserve"> HYPERLINK \l _Toc4203 </w:instrText>
          </w:r>
          <w:r>
            <w:rPr>
              <w:rFonts w:hint="eastAsia" w:ascii="宋体" w:hAnsi="宋体" w:eastAsia="宋体" w:cs="宋体"/>
              <w:lang w:val="en-US" w:eastAsia="zh-CN"/>
            </w:rPr>
            <w:fldChar w:fldCharType="separate"/>
          </w:r>
          <w:r>
            <w:rPr>
              <w:rFonts w:hint="eastAsia" w:ascii="宋体" w:hAnsi="宋体" w:eastAsia="宋体" w:cs="宋体"/>
              <w:lang w:val="en-US" w:eastAsia="zh-CN"/>
            </w:rPr>
            <w:t>6.1. 安装方法及程序</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_Toc4203 \h </w:instrText>
          </w:r>
          <w:r>
            <w:rPr>
              <w:rFonts w:hint="eastAsia" w:ascii="宋体" w:hAnsi="宋体" w:eastAsia="宋体" w:cs="宋体"/>
            </w:rPr>
            <w:fldChar w:fldCharType="separate"/>
          </w:r>
          <w:r>
            <w:rPr>
              <w:rFonts w:hint="eastAsia" w:ascii="宋体" w:hAnsi="宋体" w:eastAsia="宋体" w:cs="宋体"/>
            </w:rPr>
            <w:t>50</w:t>
          </w:r>
          <w:r>
            <w:rPr>
              <w:rFonts w:hint="eastAsia" w:ascii="宋体" w:hAnsi="宋体" w:eastAsia="宋体" w:cs="宋体"/>
            </w:rPr>
            <w:fldChar w:fldCharType="end"/>
          </w:r>
          <w:r>
            <w:rPr>
              <w:rFonts w:hint="eastAsia" w:ascii="宋体" w:hAnsi="宋体" w:eastAsia="宋体" w:cs="宋体"/>
              <w:lang w:val="en-US" w:eastAsia="zh-CN"/>
            </w:rPr>
            <w:fldChar w:fldCharType="end"/>
          </w:r>
        </w:p>
        <w:p w14:paraId="73FDAE94">
          <w:pPr>
            <w:pStyle w:val="12"/>
            <w:keepNext w:val="0"/>
            <w:keepLines w:val="0"/>
            <w:pageBreakBefore w:val="0"/>
            <w:widowControl w:val="0"/>
            <w:tabs>
              <w:tab w:val="right" w:leader="dot" w:pos="8306"/>
            </w:tabs>
            <w:kinsoku/>
            <w:wordWrap/>
            <w:overflowPunct/>
            <w:topLinePunct w:val="0"/>
            <w:autoSpaceDE/>
            <w:autoSpaceDN/>
            <w:bidi w:val="0"/>
            <w:adjustRightInd/>
            <w:snapToGrid/>
            <w:ind w:left="0" w:leftChars="0" w:firstLine="0" w:firstLineChars="0"/>
            <w:textAlignment w:val="auto"/>
            <w:rPr>
              <w:rFonts w:hint="eastAsia" w:ascii="宋体" w:hAnsi="宋体" w:eastAsia="宋体" w:cs="宋体"/>
            </w:rPr>
          </w:pPr>
          <w:r>
            <w:rPr>
              <w:rFonts w:hint="eastAsia" w:ascii="宋体" w:hAnsi="宋体" w:eastAsia="宋体" w:cs="宋体"/>
              <w:lang w:val="en-US" w:eastAsia="zh-CN"/>
            </w:rPr>
            <w:fldChar w:fldCharType="begin"/>
          </w:r>
          <w:r>
            <w:rPr>
              <w:rFonts w:hint="eastAsia" w:ascii="宋体" w:hAnsi="宋体" w:eastAsia="宋体" w:cs="宋体"/>
              <w:lang w:val="en-US" w:eastAsia="zh-CN"/>
            </w:rPr>
            <w:instrText xml:space="preserve"> HYPERLINK \l _Toc18843 </w:instrText>
          </w:r>
          <w:r>
            <w:rPr>
              <w:rFonts w:hint="eastAsia" w:ascii="宋体" w:hAnsi="宋体" w:eastAsia="宋体" w:cs="宋体"/>
              <w:lang w:val="en-US" w:eastAsia="zh-CN"/>
            </w:rPr>
            <w:fldChar w:fldCharType="separate"/>
          </w:r>
          <w:r>
            <w:rPr>
              <w:rFonts w:hint="eastAsia" w:ascii="宋体" w:hAnsi="宋体" w:eastAsia="宋体" w:cs="宋体"/>
              <w:lang w:val="en-US" w:eastAsia="zh-CN"/>
            </w:rPr>
            <w:t>6.2. 调试方法与步骤</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_Toc18843 \h </w:instrText>
          </w:r>
          <w:r>
            <w:rPr>
              <w:rFonts w:hint="eastAsia" w:ascii="宋体" w:hAnsi="宋体" w:eastAsia="宋体" w:cs="宋体"/>
            </w:rPr>
            <w:fldChar w:fldCharType="separate"/>
          </w:r>
          <w:r>
            <w:rPr>
              <w:rFonts w:hint="eastAsia" w:ascii="宋体" w:hAnsi="宋体" w:eastAsia="宋体" w:cs="宋体"/>
            </w:rPr>
            <w:t>51</w:t>
          </w:r>
          <w:r>
            <w:rPr>
              <w:rFonts w:hint="eastAsia" w:ascii="宋体" w:hAnsi="宋体" w:eastAsia="宋体" w:cs="宋体"/>
            </w:rPr>
            <w:fldChar w:fldCharType="end"/>
          </w:r>
          <w:r>
            <w:rPr>
              <w:rFonts w:hint="eastAsia" w:ascii="宋体" w:hAnsi="宋体" w:eastAsia="宋体" w:cs="宋体"/>
              <w:lang w:val="en-US" w:eastAsia="zh-CN"/>
            </w:rPr>
            <w:fldChar w:fldCharType="end"/>
          </w:r>
        </w:p>
        <w:p w14:paraId="4FF62245">
          <w:pPr>
            <w:pStyle w:val="8"/>
            <w:keepNext w:val="0"/>
            <w:keepLines w:val="0"/>
            <w:pageBreakBefore w:val="0"/>
            <w:widowControl w:val="0"/>
            <w:tabs>
              <w:tab w:val="right" w:leader="dot" w:pos="8306"/>
            </w:tabs>
            <w:kinsoku/>
            <w:wordWrap/>
            <w:overflowPunct/>
            <w:topLinePunct w:val="0"/>
            <w:autoSpaceDE/>
            <w:autoSpaceDN/>
            <w:bidi w:val="0"/>
            <w:adjustRightInd/>
            <w:snapToGrid/>
            <w:ind w:left="0" w:leftChars="0" w:firstLine="0" w:firstLineChars="0"/>
            <w:textAlignment w:val="auto"/>
            <w:rPr>
              <w:rFonts w:hint="eastAsia" w:ascii="宋体" w:hAnsi="宋体" w:eastAsia="宋体" w:cs="宋体"/>
            </w:rPr>
          </w:pPr>
          <w:r>
            <w:rPr>
              <w:rFonts w:hint="eastAsia" w:ascii="宋体" w:hAnsi="宋体" w:eastAsia="宋体" w:cs="宋体"/>
              <w:lang w:val="en-US" w:eastAsia="zh-CN"/>
            </w:rPr>
            <w:fldChar w:fldCharType="begin"/>
          </w:r>
          <w:r>
            <w:rPr>
              <w:rFonts w:hint="eastAsia" w:ascii="宋体" w:hAnsi="宋体" w:eastAsia="宋体" w:cs="宋体"/>
              <w:lang w:val="en-US" w:eastAsia="zh-CN"/>
            </w:rPr>
            <w:instrText xml:space="preserve"> HYPERLINK \l _Toc23408 </w:instrText>
          </w:r>
          <w:r>
            <w:rPr>
              <w:rFonts w:hint="eastAsia" w:ascii="宋体" w:hAnsi="宋体" w:eastAsia="宋体" w:cs="宋体"/>
              <w:lang w:val="en-US" w:eastAsia="zh-CN"/>
            </w:rPr>
            <w:fldChar w:fldCharType="separate"/>
          </w:r>
          <w:r>
            <w:rPr>
              <w:rFonts w:hint="eastAsia" w:ascii="宋体" w:hAnsi="宋体" w:eastAsia="宋体" w:cs="宋体"/>
              <w:lang w:val="en-US" w:eastAsia="zh-CN"/>
            </w:rPr>
            <w:t>6.2.1. 初步调试</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_Toc23408 \h </w:instrText>
          </w:r>
          <w:r>
            <w:rPr>
              <w:rFonts w:hint="eastAsia" w:ascii="宋体" w:hAnsi="宋体" w:eastAsia="宋体" w:cs="宋体"/>
            </w:rPr>
            <w:fldChar w:fldCharType="separate"/>
          </w:r>
          <w:r>
            <w:rPr>
              <w:rFonts w:hint="eastAsia" w:ascii="宋体" w:hAnsi="宋体" w:eastAsia="宋体" w:cs="宋体"/>
            </w:rPr>
            <w:t>51</w:t>
          </w:r>
          <w:r>
            <w:rPr>
              <w:rFonts w:hint="eastAsia" w:ascii="宋体" w:hAnsi="宋体" w:eastAsia="宋体" w:cs="宋体"/>
            </w:rPr>
            <w:fldChar w:fldCharType="end"/>
          </w:r>
          <w:r>
            <w:rPr>
              <w:rFonts w:hint="eastAsia" w:ascii="宋体" w:hAnsi="宋体" w:eastAsia="宋体" w:cs="宋体"/>
              <w:lang w:val="en-US" w:eastAsia="zh-CN"/>
            </w:rPr>
            <w:fldChar w:fldCharType="end"/>
          </w:r>
        </w:p>
        <w:p w14:paraId="71352821">
          <w:pPr>
            <w:pStyle w:val="8"/>
            <w:keepNext w:val="0"/>
            <w:keepLines w:val="0"/>
            <w:pageBreakBefore w:val="0"/>
            <w:widowControl w:val="0"/>
            <w:tabs>
              <w:tab w:val="right" w:leader="dot" w:pos="8306"/>
            </w:tabs>
            <w:kinsoku/>
            <w:wordWrap/>
            <w:overflowPunct/>
            <w:topLinePunct w:val="0"/>
            <w:autoSpaceDE/>
            <w:autoSpaceDN/>
            <w:bidi w:val="0"/>
            <w:adjustRightInd/>
            <w:snapToGrid/>
            <w:ind w:left="0" w:leftChars="0" w:firstLine="0" w:firstLineChars="0"/>
            <w:textAlignment w:val="auto"/>
            <w:rPr>
              <w:rFonts w:hint="eastAsia" w:ascii="宋体" w:hAnsi="宋体" w:eastAsia="宋体" w:cs="宋体"/>
            </w:rPr>
          </w:pPr>
          <w:r>
            <w:rPr>
              <w:rFonts w:hint="eastAsia" w:ascii="宋体" w:hAnsi="宋体" w:eastAsia="宋体" w:cs="宋体"/>
              <w:lang w:val="en-US" w:eastAsia="zh-CN"/>
            </w:rPr>
            <w:fldChar w:fldCharType="begin"/>
          </w:r>
          <w:r>
            <w:rPr>
              <w:rFonts w:hint="eastAsia" w:ascii="宋体" w:hAnsi="宋体" w:eastAsia="宋体" w:cs="宋体"/>
              <w:lang w:val="en-US" w:eastAsia="zh-CN"/>
            </w:rPr>
            <w:instrText xml:space="preserve"> HYPERLINK \l _Toc28853 </w:instrText>
          </w:r>
          <w:r>
            <w:rPr>
              <w:rFonts w:hint="eastAsia" w:ascii="宋体" w:hAnsi="宋体" w:eastAsia="宋体" w:cs="宋体"/>
              <w:lang w:val="en-US" w:eastAsia="zh-CN"/>
            </w:rPr>
            <w:fldChar w:fldCharType="separate"/>
          </w:r>
          <w:r>
            <w:rPr>
              <w:rFonts w:hint="eastAsia" w:ascii="宋体" w:hAnsi="宋体" w:eastAsia="宋体" w:cs="宋体"/>
              <w:szCs w:val="24"/>
              <w:lang w:val="en-US" w:eastAsia="zh-CN"/>
            </w:rPr>
            <w:t xml:space="preserve">6.2.2. </w:t>
          </w:r>
          <w:r>
            <w:rPr>
              <w:rFonts w:hint="eastAsia" w:ascii="宋体" w:hAnsi="宋体" w:eastAsia="宋体" w:cs="宋体"/>
              <w:lang w:val="en-US" w:eastAsia="zh-CN"/>
            </w:rPr>
            <w:t>精细调试</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_Toc28853 \h </w:instrText>
          </w:r>
          <w:r>
            <w:rPr>
              <w:rFonts w:hint="eastAsia" w:ascii="宋体" w:hAnsi="宋体" w:eastAsia="宋体" w:cs="宋体"/>
            </w:rPr>
            <w:fldChar w:fldCharType="separate"/>
          </w:r>
          <w:r>
            <w:rPr>
              <w:rFonts w:hint="eastAsia" w:ascii="宋体" w:hAnsi="宋体" w:eastAsia="宋体" w:cs="宋体"/>
            </w:rPr>
            <w:t>51</w:t>
          </w:r>
          <w:r>
            <w:rPr>
              <w:rFonts w:hint="eastAsia" w:ascii="宋体" w:hAnsi="宋体" w:eastAsia="宋体" w:cs="宋体"/>
            </w:rPr>
            <w:fldChar w:fldCharType="end"/>
          </w:r>
          <w:r>
            <w:rPr>
              <w:rFonts w:hint="eastAsia" w:ascii="宋体" w:hAnsi="宋体" w:eastAsia="宋体" w:cs="宋体"/>
              <w:lang w:val="en-US" w:eastAsia="zh-CN"/>
            </w:rPr>
            <w:fldChar w:fldCharType="end"/>
          </w:r>
        </w:p>
        <w:p w14:paraId="7CE1CEE9">
          <w:pPr>
            <w:pStyle w:val="8"/>
            <w:keepNext w:val="0"/>
            <w:keepLines w:val="0"/>
            <w:pageBreakBefore w:val="0"/>
            <w:widowControl w:val="0"/>
            <w:tabs>
              <w:tab w:val="right" w:leader="dot" w:pos="8306"/>
            </w:tabs>
            <w:kinsoku/>
            <w:wordWrap/>
            <w:overflowPunct/>
            <w:topLinePunct w:val="0"/>
            <w:autoSpaceDE/>
            <w:autoSpaceDN/>
            <w:bidi w:val="0"/>
            <w:adjustRightInd/>
            <w:snapToGrid/>
            <w:ind w:left="0" w:leftChars="0" w:firstLine="0" w:firstLineChars="0"/>
            <w:textAlignment w:val="auto"/>
            <w:rPr>
              <w:rFonts w:hint="eastAsia" w:ascii="宋体" w:hAnsi="宋体" w:eastAsia="宋体" w:cs="宋体"/>
            </w:rPr>
          </w:pPr>
          <w:r>
            <w:rPr>
              <w:rFonts w:hint="eastAsia" w:ascii="宋体" w:hAnsi="宋体" w:eastAsia="宋体" w:cs="宋体"/>
              <w:lang w:val="en-US" w:eastAsia="zh-CN"/>
            </w:rPr>
            <w:fldChar w:fldCharType="begin"/>
          </w:r>
          <w:r>
            <w:rPr>
              <w:rFonts w:hint="eastAsia" w:ascii="宋体" w:hAnsi="宋体" w:eastAsia="宋体" w:cs="宋体"/>
              <w:lang w:val="en-US" w:eastAsia="zh-CN"/>
            </w:rPr>
            <w:instrText xml:space="preserve"> HYPERLINK \l _Toc1993 </w:instrText>
          </w:r>
          <w:r>
            <w:rPr>
              <w:rFonts w:hint="eastAsia" w:ascii="宋体" w:hAnsi="宋体" w:eastAsia="宋体" w:cs="宋体"/>
              <w:lang w:val="en-US" w:eastAsia="zh-CN"/>
            </w:rPr>
            <w:fldChar w:fldCharType="separate"/>
          </w:r>
          <w:r>
            <w:rPr>
              <w:rFonts w:hint="eastAsia" w:ascii="宋体" w:hAnsi="宋体" w:eastAsia="宋体" w:cs="宋体"/>
              <w:lang w:val="en-US" w:eastAsia="zh-CN"/>
            </w:rPr>
            <w:t>6.2.3. 测试验证</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_Toc1993 \h </w:instrText>
          </w:r>
          <w:r>
            <w:rPr>
              <w:rFonts w:hint="eastAsia" w:ascii="宋体" w:hAnsi="宋体" w:eastAsia="宋体" w:cs="宋体"/>
            </w:rPr>
            <w:fldChar w:fldCharType="separate"/>
          </w:r>
          <w:r>
            <w:rPr>
              <w:rFonts w:hint="eastAsia" w:ascii="宋体" w:hAnsi="宋体" w:eastAsia="宋体" w:cs="宋体"/>
            </w:rPr>
            <w:t>52</w:t>
          </w:r>
          <w:r>
            <w:rPr>
              <w:rFonts w:hint="eastAsia" w:ascii="宋体" w:hAnsi="宋体" w:eastAsia="宋体" w:cs="宋体"/>
            </w:rPr>
            <w:fldChar w:fldCharType="end"/>
          </w:r>
          <w:r>
            <w:rPr>
              <w:rFonts w:hint="eastAsia" w:ascii="宋体" w:hAnsi="宋体" w:eastAsia="宋体" w:cs="宋体"/>
              <w:lang w:val="en-US" w:eastAsia="zh-CN"/>
            </w:rPr>
            <w:fldChar w:fldCharType="end"/>
          </w:r>
        </w:p>
        <w:p w14:paraId="5001EAC6">
          <w:pPr>
            <w:pStyle w:val="12"/>
            <w:keepNext w:val="0"/>
            <w:keepLines w:val="0"/>
            <w:pageBreakBefore w:val="0"/>
            <w:widowControl w:val="0"/>
            <w:tabs>
              <w:tab w:val="right" w:leader="dot" w:pos="8306"/>
            </w:tabs>
            <w:kinsoku/>
            <w:wordWrap/>
            <w:overflowPunct/>
            <w:topLinePunct w:val="0"/>
            <w:autoSpaceDE/>
            <w:autoSpaceDN/>
            <w:bidi w:val="0"/>
            <w:adjustRightInd/>
            <w:snapToGrid/>
            <w:ind w:left="0" w:leftChars="0" w:firstLine="0" w:firstLineChars="0"/>
            <w:textAlignment w:val="auto"/>
            <w:rPr>
              <w:rFonts w:hint="eastAsia" w:ascii="宋体" w:hAnsi="宋体" w:eastAsia="宋体" w:cs="宋体"/>
            </w:rPr>
          </w:pPr>
          <w:r>
            <w:rPr>
              <w:rFonts w:hint="eastAsia" w:ascii="宋体" w:hAnsi="宋体" w:eastAsia="宋体" w:cs="宋体"/>
              <w:lang w:val="en-US" w:eastAsia="zh-CN"/>
            </w:rPr>
            <w:fldChar w:fldCharType="begin"/>
          </w:r>
          <w:r>
            <w:rPr>
              <w:rFonts w:hint="eastAsia" w:ascii="宋体" w:hAnsi="宋体" w:eastAsia="宋体" w:cs="宋体"/>
              <w:lang w:val="en-US" w:eastAsia="zh-CN"/>
            </w:rPr>
            <w:instrText xml:space="preserve"> HYPERLINK \l _Toc22610 </w:instrText>
          </w:r>
          <w:r>
            <w:rPr>
              <w:rFonts w:hint="eastAsia" w:ascii="宋体" w:hAnsi="宋体" w:eastAsia="宋体" w:cs="宋体"/>
              <w:lang w:val="en-US" w:eastAsia="zh-CN"/>
            </w:rPr>
            <w:fldChar w:fldCharType="separate"/>
          </w:r>
          <w:r>
            <w:rPr>
              <w:rFonts w:hint="eastAsia" w:ascii="宋体" w:hAnsi="宋体" w:eastAsia="宋体" w:cs="宋体"/>
              <w:lang w:val="en-US" w:eastAsia="zh-CN"/>
            </w:rPr>
            <w:t>6.3. 安装调式注意事项</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_Toc22610 \h </w:instrText>
          </w:r>
          <w:r>
            <w:rPr>
              <w:rFonts w:hint="eastAsia" w:ascii="宋体" w:hAnsi="宋体" w:eastAsia="宋体" w:cs="宋体"/>
            </w:rPr>
            <w:fldChar w:fldCharType="separate"/>
          </w:r>
          <w:r>
            <w:rPr>
              <w:rFonts w:hint="eastAsia" w:ascii="宋体" w:hAnsi="宋体" w:eastAsia="宋体" w:cs="宋体"/>
            </w:rPr>
            <w:t>52</w:t>
          </w:r>
          <w:r>
            <w:rPr>
              <w:rFonts w:hint="eastAsia" w:ascii="宋体" w:hAnsi="宋体" w:eastAsia="宋体" w:cs="宋体"/>
            </w:rPr>
            <w:fldChar w:fldCharType="end"/>
          </w:r>
          <w:r>
            <w:rPr>
              <w:rFonts w:hint="eastAsia" w:ascii="宋体" w:hAnsi="宋体" w:eastAsia="宋体" w:cs="宋体"/>
              <w:lang w:val="en-US" w:eastAsia="zh-CN"/>
            </w:rPr>
            <w:fldChar w:fldCharType="end"/>
          </w:r>
        </w:p>
        <w:p w14:paraId="0D1DB6F4">
          <w:pPr>
            <w:pStyle w:val="8"/>
            <w:keepNext w:val="0"/>
            <w:keepLines w:val="0"/>
            <w:pageBreakBefore w:val="0"/>
            <w:widowControl w:val="0"/>
            <w:tabs>
              <w:tab w:val="right" w:leader="dot" w:pos="8306"/>
            </w:tabs>
            <w:kinsoku/>
            <w:wordWrap/>
            <w:overflowPunct/>
            <w:topLinePunct w:val="0"/>
            <w:autoSpaceDE/>
            <w:autoSpaceDN/>
            <w:bidi w:val="0"/>
            <w:adjustRightInd/>
            <w:snapToGrid/>
            <w:ind w:left="0" w:leftChars="0" w:firstLine="0" w:firstLineChars="0"/>
            <w:textAlignment w:val="auto"/>
            <w:rPr>
              <w:rFonts w:hint="eastAsia" w:ascii="宋体" w:hAnsi="宋体" w:eastAsia="宋体" w:cs="宋体"/>
            </w:rPr>
          </w:pPr>
          <w:r>
            <w:rPr>
              <w:rFonts w:hint="eastAsia" w:ascii="宋体" w:hAnsi="宋体" w:eastAsia="宋体" w:cs="宋体"/>
              <w:lang w:val="en-US" w:eastAsia="zh-CN"/>
            </w:rPr>
            <w:fldChar w:fldCharType="begin"/>
          </w:r>
          <w:r>
            <w:rPr>
              <w:rFonts w:hint="eastAsia" w:ascii="宋体" w:hAnsi="宋体" w:eastAsia="宋体" w:cs="宋体"/>
              <w:lang w:val="en-US" w:eastAsia="zh-CN"/>
            </w:rPr>
            <w:instrText xml:space="preserve"> HYPERLINK \l _Toc5659 </w:instrText>
          </w:r>
          <w:r>
            <w:rPr>
              <w:rFonts w:hint="eastAsia" w:ascii="宋体" w:hAnsi="宋体" w:eastAsia="宋体" w:cs="宋体"/>
              <w:lang w:val="en-US" w:eastAsia="zh-CN"/>
            </w:rPr>
            <w:fldChar w:fldCharType="separate"/>
          </w:r>
          <w:r>
            <w:rPr>
              <w:rFonts w:hint="eastAsia" w:ascii="宋体" w:hAnsi="宋体" w:eastAsia="宋体" w:cs="宋体"/>
              <w:lang w:val="en-US" w:eastAsia="zh-CN"/>
            </w:rPr>
            <w:t>6.3.1. 信号不稳定或消失</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_Toc5659 \h </w:instrText>
          </w:r>
          <w:r>
            <w:rPr>
              <w:rFonts w:hint="eastAsia" w:ascii="宋体" w:hAnsi="宋体" w:eastAsia="宋体" w:cs="宋体"/>
            </w:rPr>
            <w:fldChar w:fldCharType="separate"/>
          </w:r>
          <w:r>
            <w:rPr>
              <w:rFonts w:hint="eastAsia" w:ascii="宋体" w:hAnsi="宋体" w:eastAsia="宋体" w:cs="宋体"/>
            </w:rPr>
            <w:t>52</w:t>
          </w:r>
          <w:r>
            <w:rPr>
              <w:rFonts w:hint="eastAsia" w:ascii="宋体" w:hAnsi="宋体" w:eastAsia="宋体" w:cs="宋体"/>
            </w:rPr>
            <w:fldChar w:fldCharType="end"/>
          </w:r>
          <w:r>
            <w:rPr>
              <w:rFonts w:hint="eastAsia" w:ascii="宋体" w:hAnsi="宋体" w:eastAsia="宋体" w:cs="宋体"/>
              <w:lang w:val="en-US" w:eastAsia="zh-CN"/>
            </w:rPr>
            <w:fldChar w:fldCharType="end"/>
          </w:r>
        </w:p>
        <w:p w14:paraId="79EDF32B">
          <w:pPr>
            <w:pStyle w:val="8"/>
            <w:keepNext w:val="0"/>
            <w:keepLines w:val="0"/>
            <w:pageBreakBefore w:val="0"/>
            <w:widowControl w:val="0"/>
            <w:tabs>
              <w:tab w:val="right" w:leader="dot" w:pos="8306"/>
            </w:tabs>
            <w:kinsoku/>
            <w:wordWrap/>
            <w:overflowPunct/>
            <w:topLinePunct w:val="0"/>
            <w:autoSpaceDE/>
            <w:autoSpaceDN/>
            <w:bidi w:val="0"/>
            <w:adjustRightInd/>
            <w:snapToGrid/>
            <w:ind w:left="0" w:leftChars="0" w:firstLine="0" w:firstLineChars="0"/>
            <w:textAlignment w:val="auto"/>
            <w:rPr>
              <w:rFonts w:hint="eastAsia" w:ascii="宋体" w:hAnsi="宋体" w:eastAsia="宋体" w:cs="宋体"/>
            </w:rPr>
          </w:pPr>
          <w:r>
            <w:rPr>
              <w:rFonts w:hint="eastAsia" w:ascii="宋体" w:hAnsi="宋体" w:eastAsia="宋体" w:cs="宋体"/>
              <w:lang w:val="en-US" w:eastAsia="zh-CN"/>
            </w:rPr>
            <w:fldChar w:fldCharType="begin"/>
          </w:r>
          <w:r>
            <w:rPr>
              <w:rFonts w:hint="eastAsia" w:ascii="宋体" w:hAnsi="宋体" w:eastAsia="宋体" w:cs="宋体"/>
              <w:lang w:val="en-US" w:eastAsia="zh-CN"/>
            </w:rPr>
            <w:instrText xml:space="preserve"> HYPERLINK \l _Toc15496 </w:instrText>
          </w:r>
          <w:r>
            <w:rPr>
              <w:rFonts w:hint="eastAsia" w:ascii="宋体" w:hAnsi="宋体" w:eastAsia="宋体" w:cs="宋体"/>
              <w:lang w:val="en-US" w:eastAsia="zh-CN"/>
            </w:rPr>
            <w:fldChar w:fldCharType="separate"/>
          </w:r>
          <w:r>
            <w:rPr>
              <w:rFonts w:hint="eastAsia" w:ascii="宋体" w:hAnsi="宋体" w:eastAsia="宋体" w:cs="宋体"/>
              <w:lang w:val="en-US" w:eastAsia="zh-CN"/>
            </w:rPr>
            <w:t>6.3.2. 图像模糊</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_Toc15496 \h </w:instrText>
          </w:r>
          <w:r>
            <w:rPr>
              <w:rFonts w:hint="eastAsia" w:ascii="宋体" w:hAnsi="宋体" w:eastAsia="宋体" w:cs="宋体"/>
            </w:rPr>
            <w:fldChar w:fldCharType="separate"/>
          </w:r>
          <w:r>
            <w:rPr>
              <w:rFonts w:hint="eastAsia" w:ascii="宋体" w:hAnsi="宋体" w:eastAsia="宋体" w:cs="宋体"/>
            </w:rPr>
            <w:t>52</w:t>
          </w:r>
          <w:r>
            <w:rPr>
              <w:rFonts w:hint="eastAsia" w:ascii="宋体" w:hAnsi="宋体" w:eastAsia="宋体" w:cs="宋体"/>
            </w:rPr>
            <w:fldChar w:fldCharType="end"/>
          </w:r>
          <w:r>
            <w:rPr>
              <w:rFonts w:hint="eastAsia" w:ascii="宋体" w:hAnsi="宋体" w:eastAsia="宋体" w:cs="宋体"/>
              <w:lang w:val="en-US" w:eastAsia="zh-CN"/>
            </w:rPr>
            <w:fldChar w:fldCharType="end"/>
          </w:r>
        </w:p>
        <w:p w14:paraId="132BBA2F">
          <w:pPr>
            <w:pStyle w:val="8"/>
            <w:keepNext w:val="0"/>
            <w:keepLines w:val="0"/>
            <w:pageBreakBefore w:val="0"/>
            <w:widowControl w:val="0"/>
            <w:tabs>
              <w:tab w:val="right" w:leader="dot" w:pos="8306"/>
            </w:tabs>
            <w:kinsoku/>
            <w:wordWrap/>
            <w:overflowPunct/>
            <w:topLinePunct w:val="0"/>
            <w:autoSpaceDE/>
            <w:autoSpaceDN/>
            <w:bidi w:val="0"/>
            <w:adjustRightInd/>
            <w:snapToGrid/>
            <w:ind w:left="0" w:leftChars="0" w:firstLine="0" w:firstLineChars="0"/>
            <w:textAlignment w:val="auto"/>
            <w:rPr>
              <w:rFonts w:hint="eastAsia" w:ascii="宋体" w:hAnsi="宋体" w:eastAsia="宋体" w:cs="宋体"/>
            </w:rPr>
          </w:pPr>
          <w:r>
            <w:rPr>
              <w:rFonts w:hint="eastAsia" w:ascii="宋体" w:hAnsi="宋体" w:eastAsia="宋体" w:cs="宋体"/>
              <w:lang w:val="en-US" w:eastAsia="zh-CN"/>
            </w:rPr>
            <w:fldChar w:fldCharType="begin"/>
          </w:r>
          <w:r>
            <w:rPr>
              <w:rFonts w:hint="eastAsia" w:ascii="宋体" w:hAnsi="宋体" w:eastAsia="宋体" w:cs="宋体"/>
              <w:lang w:val="en-US" w:eastAsia="zh-CN"/>
            </w:rPr>
            <w:instrText xml:space="preserve"> HYPERLINK \l _Toc8217 </w:instrText>
          </w:r>
          <w:r>
            <w:rPr>
              <w:rFonts w:hint="eastAsia" w:ascii="宋体" w:hAnsi="宋体" w:eastAsia="宋体" w:cs="宋体"/>
              <w:lang w:val="en-US" w:eastAsia="zh-CN"/>
            </w:rPr>
            <w:fldChar w:fldCharType="separate"/>
          </w:r>
          <w:r>
            <w:rPr>
              <w:rFonts w:hint="eastAsia" w:ascii="宋体" w:hAnsi="宋体" w:eastAsia="宋体" w:cs="宋体"/>
              <w:lang w:val="en-US" w:eastAsia="zh-CN"/>
            </w:rPr>
            <w:t>6.3.3. 杂波或干扰</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_Toc8217 \h </w:instrText>
          </w:r>
          <w:r>
            <w:rPr>
              <w:rFonts w:hint="eastAsia" w:ascii="宋体" w:hAnsi="宋体" w:eastAsia="宋体" w:cs="宋体"/>
            </w:rPr>
            <w:fldChar w:fldCharType="separate"/>
          </w:r>
          <w:r>
            <w:rPr>
              <w:rFonts w:hint="eastAsia" w:ascii="宋体" w:hAnsi="宋体" w:eastAsia="宋体" w:cs="宋体"/>
            </w:rPr>
            <w:t>52</w:t>
          </w:r>
          <w:r>
            <w:rPr>
              <w:rFonts w:hint="eastAsia" w:ascii="宋体" w:hAnsi="宋体" w:eastAsia="宋体" w:cs="宋体"/>
            </w:rPr>
            <w:fldChar w:fldCharType="end"/>
          </w:r>
          <w:r>
            <w:rPr>
              <w:rFonts w:hint="eastAsia" w:ascii="宋体" w:hAnsi="宋体" w:eastAsia="宋体" w:cs="宋体"/>
              <w:lang w:val="en-US" w:eastAsia="zh-CN"/>
            </w:rPr>
            <w:fldChar w:fldCharType="end"/>
          </w:r>
        </w:p>
        <w:p w14:paraId="603B4BBA">
          <w:pPr>
            <w:pStyle w:val="11"/>
            <w:keepNext w:val="0"/>
            <w:keepLines w:val="0"/>
            <w:pageBreakBefore w:val="0"/>
            <w:widowControl w:val="0"/>
            <w:tabs>
              <w:tab w:val="right" w:leader="dot" w:pos="8306"/>
            </w:tabs>
            <w:kinsoku/>
            <w:wordWrap/>
            <w:overflowPunct/>
            <w:topLinePunct w:val="0"/>
            <w:autoSpaceDE/>
            <w:autoSpaceDN/>
            <w:bidi w:val="0"/>
            <w:adjustRightInd/>
            <w:snapToGrid/>
            <w:ind w:left="0" w:leftChars="0" w:firstLine="0" w:firstLineChars="0"/>
            <w:textAlignment w:val="auto"/>
            <w:rPr>
              <w:rFonts w:hint="eastAsia" w:ascii="宋体" w:hAnsi="宋体" w:eastAsia="宋体" w:cs="宋体"/>
            </w:rPr>
          </w:pPr>
          <w:r>
            <w:rPr>
              <w:rFonts w:hint="eastAsia" w:ascii="宋体" w:hAnsi="宋体" w:eastAsia="宋体" w:cs="宋体"/>
              <w:lang w:val="en-US" w:eastAsia="zh-CN"/>
            </w:rPr>
            <w:fldChar w:fldCharType="begin"/>
          </w:r>
          <w:r>
            <w:rPr>
              <w:rFonts w:hint="eastAsia" w:ascii="宋体" w:hAnsi="宋体" w:eastAsia="宋体" w:cs="宋体"/>
              <w:lang w:val="en-US" w:eastAsia="zh-CN"/>
            </w:rPr>
            <w:instrText xml:space="preserve"> HYPERLINK \l _Toc20044 </w:instrText>
          </w:r>
          <w:r>
            <w:rPr>
              <w:rFonts w:hint="eastAsia" w:ascii="宋体" w:hAnsi="宋体" w:eastAsia="宋体" w:cs="宋体"/>
              <w:lang w:val="en-US" w:eastAsia="zh-CN"/>
            </w:rPr>
            <w:fldChar w:fldCharType="separate"/>
          </w:r>
          <w:r>
            <w:rPr>
              <w:rFonts w:hint="eastAsia" w:ascii="宋体" w:hAnsi="宋体" w:eastAsia="宋体" w:cs="宋体"/>
              <w:lang w:val="en-US" w:eastAsia="zh-CN"/>
            </w:rPr>
            <w:t>7. 安全保护措施及故障处理</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_Toc20044 \h </w:instrText>
          </w:r>
          <w:r>
            <w:rPr>
              <w:rFonts w:hint="eastAsia" w:ascii="宋体" w:hAnsi="宋体" w:eastAsia="宋体" w:cs="宋体"/>
            </w:rPr>
            <w:fldChar w:fldCharType="separate"/>
          </w:r>
          <w:r>
            <w:rPr>
              <w:rFonts w:hint="eastAsia" w:ascii="宋体" w:hAnsi="宋体" w:eastAsia="宋体" w:cs="宋体"/>
            </w:rPr>
            <w:t>52</w:t>
          </w:r>
          <w:r>
            <w:rPr>
              <w:rFonts w:hint="eastAsia" w:ascii="宋体" w:hAnsi="宋体" w:eastAsia="宋体" w:cs="宋体"/>
            </w:rPr>
            <w:fldChar w:fldCharType="end"/>
          </w:r>
          <w:r>
            <w:rPr>
              <w:rFonts w:hint="eastAsia" w:ascii="宋体" w:hAnsi="宋体" w:eastAsia="宋体" w:cs="宋体"/>
              <w:lang w:val="en-US" w:eastAsia="zh-CN"/>
            </w:rPr>
            <w:fldChar w:fldCharType="end"/>
          </w:r>
        </w:p>
        <w:p w14:paraId="3C06B0F1">
          <w:pPr>
            <w:pStyle w:val="12"/>
            <w:keepNext w:val="0"/>
            <w:keepLines w:val="0"/>
            <w:pageBreakBefore w:val="0"/>
            <w:widowControl w:val="0"/>
            <w:tabs>
              <w:tab w:val="right" w:leader="dot" w:pos="8306"/>
            </w:tabs>
            <w:kinsoku/>
            <w:wordWrap/>
            <w:overflowPunct/>
            <w:topLinePunct w:val="0"/>
            <w:autoSpaceDE/>
            <w:autoSpaceDN/>
            <w:bidi w:val="0"/>
            <w:adjustRightInd/>
            <w:snapToGrid/>
            <w:ind w:left="0" w:leftChars="0" w:firstLine="0" w:firstLineChars="0"/>
            <w:textAlignment w:val="auto"/>
            <w:rPr>
              <w:rFonts w:hint="eastAsia" w:ascii="宋体" w:hAnsi="宋体" w:eastAsia="宋体" w:cs="宋体"/>
            </w:rPr>
          </w:pPr>
          <w:r>
            <w:rPr>
              <w:rFonts w:hint="eastAsia" w:ascii="宋体" w:hAnsi="宋体" w:eastAsia="宋体" w:cs="宋体"/>
              <w:lang w:val="en-US" w:eastAsia="zh-CN"/>
            </w:rPr>
            <w:fldChar w:fldCharType="begin"/>
          </w:r>
          <w:r>
            <w:rPr>
              <w:rFonts w:hint="eastAsia" w:ascii="宋体" w:hAnsi="宋体" w:eastAsia="宋体" w:cs="宋体"/>
              <w:lang w:val="en-US" w:eastAsia="zh-CN"/>
            </w:rPr>
            <w:instrText xml:space="preserve"> HYPERLINK \l _Toc24751 </w:instrText>
          </w:r>
          <w:r>
            <w:rPr>
              <w:rFonts w:hint="eastAsia" w:ascii="宋体" w:hAnsi="宋体" w:eastAsia="宋体" w:cs="宋体"/>
              <w:lang w:val="en-US" w:eastAsia="zh-CN"/>
            </w:rPr>
            <w:fldChar w:fldCharType="separate"/>
          </w:r>
          <w:r>
            <w:rPr>
              <w:rFonts w:hint="eastAsia" w:ascii="宋体" w:hAnsi="宋体" w:eastAsia="宋体" w:cs="宋体"/>
              <w:lang w:val="en-US" w:eastAsia="zh-CN"/>
            </w:rPr>
            <w:t>7.1. 保护措施及注意事项</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_Toc24751 \h </w:instrText>
          </w:r>
          <w:r>
            <w:rPr>
              <w:rFonts w:hint="eastAsia" w:ascii="宋体" w:hAnsi="宋体" w:eastAsia="宋体" w:cs="宋体"/>
            </w:rPr>
            <w:fldChar w:fldCharType="separate"/>
          </w:r>
          <w:r>
            <w:rPr>
              <w:rFonts w:hint="eastAsia" w:ascii="宋体" w:hAnsi="宋体" w:eastAsia="宋体" w:cs="宋体"/>
            </w:rPr>
            <w:t>52</w:t>
          </w:r>
          <w:r>
            <w:rPr>
              <w:rFonts w:hint="eastAsia" w:ascii="宋体" w:hAnsi="宋体" w:eastAsia="宋体" w:cs="宋体"/>
            </w:rPr>
            <w:fldChar w:fldCharType="end"/>
          </w:r>
          <w:r>
            <w:rPr>
              <w:rFonts w:hint="eastAsia" w:ascii="宋体" w:hAnsi="宋体" w:eastAsia="宋体" w:cs="宋体"/>
              <w:lang w:val="en-US" w:eastAsia="zh-CN"/>
            </w:rPr>
            <w:fldChar w:fldCharType="end"/>
          </w:r>
        </w:p>
        <w:p w14:paraId="52E5C428">
          <w:pPr>
            <w:pStyle w:val="8"/>
            <w:keepNext w:val="0"/>
            <w:keepLines w:val="0"/>
            <w:pageBreakBefore w:val="0"/>
            <w:widowControl w:val="0"/>
            <w:tabs>
              <w:tab w:val="right" w:leader="dot" w:pos="8306"/>
            </w:tabs>
            <w:kinsoku/>
            <w:wordWrap/>
            <w:overflowPunct/>
            <w:topLinePunct w:val="0"/>
            <w:autoSpaceDE/>
            <w:autoSpaceDN/>
            <w:bidi w:val="0"/>
            <w:adjustRightInd/>
            <w:snapToGrid/>
            <w:ind w:left="0" w:leftChars="0" w:firstLine="0" w:firstLineChars="0"/>
            <w:textAlignment w:val="auto"/>
            <w:rPr>
              <w:rFonts w:hint="eastAsia" w:ascii="宋体" w:hAnsi="宋体" w:eastAsia="宋体" w:cs="宋体"/>
            </w:rPr>
          </w:pPr>
          <w:r>
            <w:rPr>
              <w:rFonts w:hint="eastAsia" w:ascii="宋体" w:hAnsi="宋体" w:eastAsia="宋体" w:cs="宋体"/>
              <w:lang w:val="en-US" w:eastAsia="zh-CN"/>
            </w:rPr>
            <w:fldChar w:fldCharType="begin"/>
          </w:r>
          <w:r>
            <w:rPr>
              <w:rFonts w:hint="eastAsia" w:ascii="宋体" w:hAnsi="宋体" w:eastAsia="宋体" w:cs="宋体"/>
              <w:lang w:val="en-US" w:eastAsia="zh-CN"/>
            </w:rPr>
            <w:instrText xml:space="preserve"> HYPERLINK \l _Toc7040 </w:instrText>
          </w:r>
          <w:r>
            <w:rPr>
              <w:rFonts w:hint="eastAsia" w:ascii="宋体" w:hAnsi="宋体" w:eastAsia="宋体" w:cs="宋体"/>
              <w:lang w:val="en-US" w:eastAsia="zh-CN"/>
            </w:rPr>
            <w:fldChar w:fldCharType="separate"/>
          </w:r>
          <w:r>
            <w:rPr>
              <w:rFonts w:hint="eastAsia" w:ascii="宋体" w:hAnsi="宋体" w:eastAsia="宋体" w:cs="宋体"/>
              <w:lang w:val="en-US" w:eastAsia="zh-CN"/>
            </w:rPr>
            <w:t>7.1.1. 电磁防护措施（战时）</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_Toc7040 \h </w:instrText>
          </w:r>
          <w:r>
            <w:rPr>
              <w:rFonts w:hint="eastAsia" w:ascii="宋体" w:hAnsi="宋体" w:eastAsia="宋体" w:cs="宋体"/>
            </w:rPr>
            <w:fldChar w:fldCharType="separate"/>
          </w:r>
          <w:r>
            <w:rPr>
              <w:rFonts w:hint="eastAsia" w:ascii="宋体" w:hAnsi="宋体" w:eastAsia="宋体" w:cs="宋体"/>
            </w:rPr>
            <w:t>52</w:t>
          </w:r>
          <w:r>
            <w:rPr>
              <w:rFonts w:hint="eastAsia" w:ascii="宋体" w:hAnsi="宋体" w:eastAsia="宋体" w:cs="宋体"/>
            </w:rPr>
            <w:fldChar w:fldCharType="end"/>
          </w:r>
          <w:r>
            <w:rPr>
              <w:rFonts w:hint="eastAsia" w:ascii="宋体" w:hAnsi="宋体" w:eastAsia="宋体" w:cs="宋体"/>
              <w:lang w:val="en-US" w:eastAsia="zh-CN"/>
            </w:rPr>
            <w:fldChar w:fldCharType="end"/>
          </w:r>
        </w:p>
        <w:p w14:paraId="6798BB7F">
          <w:pPr>
            <w:pStyle w:val="8"/>
            <w:keepNext w:val="0"/>
            <w:keepLines w:val="0"/>
            <w:pageBreakBefore w:val="0"/>
            <w:widowControl w:val="0"/>
            <w:tabs>
              <w:tab w:val="right" w:leader="dot" w:pos="8306"/>
            </w:tabs>
            <w:kinsoku/>
            <w:wordWrap/>
            <w:overflowPunct/>
            <w:topLinePunct w:val="0"/>
            <w:autoSpaceDE/>
            <w:autoSpaceDN/>
            <w:bidi w:val="0"/>
            <w:adjustRightInd/>
            <w:snapToGrid/>
            <w:ind w:left="0" w:leftChars="0" w:firstLine="0" w:firstLineChars="0"/>
            <w:textAlignment w:val="auto"/>
            <w:rPr>
              <w:rFonts w:hint="eastAsia" w:ascii="宋体" w:hAnsi="宋体" w:eastAsia="宋体" w:cs="宋体"/>
            </w:rPr>
          </w:pPr>
          <w:r>
            <w:rPr>
              <w:rFonts w:hint="eastAsia" w:ascii="宋体" w:hAnsi="宋体" w:eastAsia="宋体" w:cs="宋体"/>
              <w:lang w:val="en-US" w:eastAsia="zh-CN"/>
            </w:rPr>
            <w:fldChar w:fldCharType="begin"/>
          </w:r>
          <w:r>
            <w:rPr>
              <w:rFonts w:hint="eastAsia" w:ascii="宋体" w:hAnsi="宋体" w:eastAsia="宋体" w:cs="宋体"/>
              <w:lang w:val="en-US" w:eastAsia="zh-CN"/>
            </w:rPr>
            <w:instrText xml:space="preserve"> HYPERLINK \l _Toc31318 </w:instrText>
          </w:r>
          <w:r>
            <w:rPr>
              <w:rFonts w:hint="eastAsia" w:ascii="宋体" w:hAnsi="宋体" w:eastAsia="宋体" w:cs="宋体"/>
              <w:lang w:val="en-US" w:eastAsia="zh-CN"/>
            </w:rPr>
            <w:fldChar w:fldCharType="separate"/>
          </w:r>
          <w:r>
            <w:rPr>
              <w:rFonts w:hint="eastAsia" w:ascii="宋体" w:hAnsi="宋体" w:eastAsia="宋体" w:cs="宋体"/>
              <w:lang w:val="en-US" w:eastAsia="zh-CN"/>
            </w:rPr>
            <w:t>7.1.2. 物理防护设计</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_Toc31318 \h </w:instrText>
          </w:r>
          <w:r>
            <w:rPr>
              <w:rFonts w:hint="eastAsia" w:ascii="宋体" w:hAnsi="宋体" w:eastAsia="宋体" w:cs="宋体"/>
            </w:rPr>
            <w:fldChar w:fldCharType="separate"/>
          </w:r>
          <w:r>
            <w:rPr>
              <w:rFonts w:hint="eastAsia" w:ascii="宋体" w:hAnsi="宋体" w:eastAsia="宋体" w:cs="宋体"/>
            </w:rPr>
            <w:t>53</w:t>
          </w:r>
          <w:r>
            <w:rPr>
              <w:rFonts w:hint="eastAsia" w:ascii="宋体" w:hAnsi="宋体" w:eastAsia="宋体" w:cs="宋体"/>
            </w:rPr>
            <w:fldChar w:fldCharType="end"/>
          </w:r>
          <w:r>
            <w:rPr>
              <w:rFonts w:hint="eastAsia" w:ascii="宋体" w:hAnsi="宋体" w:eastAsia="宋体" w:cs="宋体"/>
              <w:lang w:val="en-US" w:eastAsia="zh-CN"/>
            </w:rPr>
            <w:fldChar w:fldCharType="end"/>
          </w:r>
        </w:p>
        <w:p w14:paraId="3507C53F">
          <w:pPr>
            <w:pStyle w:val="8"/>
            <w:keepNext w:val="0"/>
            <w:keepLines w:val="0"/>
            <w:pageBreakBefore w:val="0"/>
            <w:widowControl w:val="0"/>
            <w:tabs>
              <w:tab w:val="right" w:leader="dot" w:pos="8306"/>
            </w:tabs>
            <w:kinsoku/>
            <w:wordWrap/>
            <w:overflowPunct/>
            <w:topLinePunct w:val="0"/>
            <w:autoSpaceDE/>
            <w:autoSpaceDN/>
            <w:bidi w:val="0"/>
            <w:adjustRightInd/>
            <w:snapToGrid/>
            <w:ind w:left="0" w:leftChars="0" w:firstLine="0" w:firstLineChars="0"/>
            <w:textAlignment w:val="auto"/>
            <w:rPr>
              <w:rFonts w:hint="eastAsia" w:ascii="宋体" w:hAnsi="宋体" w:eastAsia="宋体" w:cs="宋体"/>
            </w:rPr>
          </w:pPr>
          <w:r>
            <w:rPr>
              <w:rFonts w:hint="eastAsia" w:ascii="宋体" w:hAnsi="宋体" w:eastAsia="宋体" w:cs="宋体"/>
              <w:lang w:val="en-US" w:eastAsia="zh-CN"/>
            </w:rPr>
            <w:fldChar w:fldCharType="begin"/>
          </w:r>
          <w:r>
            <w:rPr>
              <w:rFonts w:hint="eastAsia" w:ascii="宋体" w:hAnsi="宋体" w:eastAsia="宋体" w:cs="宋体"/>
              <w:lang w:val="en-US" w:eastAsia="zh-CN"/>
            </w:rPr>
            <w:instrText xml:space="preserve"> HYPERLINK \l _Toc16488 </w:instrText>
          </w:r>
          <w:r>
            <w:rPr>
              <w:rFonts w:hint="eastAsia" w:ascii="宋体" w:hAnsi="宋体" w:eastAsia="宋体" w:cs="宋体"/>
              <w:lang w:val="en-US" w:eastAsia="zh-CN"/>
            </w:rPr>
            <w:fldChar w:fldCharType="separate"/>
          </w:r>
          <w:r>
            <w:rPr>
              <w:rFonts w:hint="eastAsia" w:ascii="宋体" w:hAnsi="宋体" w:eastAsia="宋体" w:cs="宋体"/>
              <w:lang w:val="en-US" w:eastAsia="zh-CN"/>
            </w:rPr>
            <w:t>7.1.3. 日常预防性保护</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_Toc16488 \h </w:instrText>
          </w:r>
          <w:r>
            <w:rPr>
              <w:rFonts w:hint="eastAsia" w:ascii="宋体" w:hAnsi="宋体" w:eastAsia="宋体" w:cs="宋体"/>
            </w:rPr>
            <w:fldChar w:fldCharType="separate"/>
          </w:r>
          <w:r>
            <w:rPr>
              <w:rFonts w:hint="eastAsia" w:ascii="宋体" w:hAnsi="宋体" w:eastAsia="宋体" w:cs="宋体"/>
            </w:rPr>
            <w:t>53</w:t>
          </w:r>
          <w:r>
            <w:rPr>
              <w:rFonts w:hint="eastAsia" w:ascii="宋体" w:hAnsi="宋体" w:eastAsia="宋体" w:cs="宋体"/>
            </w:rPr>
            <w:fldChar w:fldCharType="end"/>
          </w:r>
          <w:r>
            <w:rPr>
              <w:rFonts w:hint="eastAsia" w:ascii="宋体" w:hAnsi="宋体" w:eastAsia="宋体" w:cs="宋体"/>
              <w:lang w:val="en-US" w:eastAsia="zh-CN"/>
            </w:rPr>
            <w:fldChar w:fldCharType="end"/>
          </w:r>
        </w:p>
        <w:p w14:paraId="5F2D636B">
          <w:pPr>
            <w:pStyle w:val="12"/>
            <w:keepNext w:val="0"/>
            <w:keepLines w:val="0"/>
            <w:pageBreakBefore w:val="0"/>
            <w:widowControl w:val="0"/>
            <w:tabs>
              <w:tab w:val="right" w:leader="dot" w:pos="8306"/>
            </w:tabs>
            <w:kinsoku/>
            <w:wordWrap/>
            <w:overflowPunct/>
            <w:topLinePunct w:val="0"/>
            <w:autoSpaceDE/>
            <w:autoSpaceDN/>
            <w:bidi w:val="0"/>
            <w:adjustRightInd/>
            <w:snapToGrid/>
            <w:ind w:left="0" w:leftChars="0" w:firstLine="0" w:firstLineChars="0"/>
            <w:textAlignment w:val="auto"/>
            <w:rPr>
              <w:rFonts w:hint="eastAsia" w:ascii="宋体" w:hAnsi="宋体" w:eastAsia="宋体" w:cs="宋体"/>
            </w:rPr>
          </w:pPr>
          <w:r>
            <w:rPr>
              <w:rFonts w:hint="eastAsia" w:ascii="宋体" w:hAnsi="宋体" w:eastAsia="宋体" w:cs="宋体"/>
              <w:lang w:val="en-US" w:eastAsia="zh-CN"/>
            </w:rPr>
            <w:fldChar w:fldCharType="begin"/>
          </w:r>
          <w:r>
            <w:rPr>
              <w:rFonts w:hint="eastAsia" w:ascii="宋体" w:hAnsi="宋体" w:eastAsia="宋体" w:cs="宋体"/>
              <w:lang w:val="en-US" w:eastAsia="zh-CN"/>
            </w:rPr>
            <w:instrText xml:space="preserve"> HYPERLINK \l _Toc21797 </w:instrText>
          </w:r>
          <w:r>
            <w:rPr>
              <w:rFonts w:hint="eastAsia" w:ascii="宋体" w:hAnsi="宋体" w:eastAsia="宋体" w:cs="宋体"/>
              <w:lang w:val="en-US" w:eastAsia="zh-CN"/>
            </w:rPr>
            <w:fldChar w:fldCharType="separate"/>
          </w:r>
          <w:r>
            <w:rPr>
              <w:rFonts w:hint="eastAsia" w:ascii="宋体" w:hAnsi="宋体" w:eastAsia="宋体" w:cs="宋体"/>
              <w:lang w:val="en-US" w:eastAsia="zh-CN"/>
            </w:rPr>
            <w:t>7.2. 故障及处理程序和方法</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_Toc21797 \h </w:instrText>
          </w:r>
          <w:r>
            <w:rPr>
              <w:rFonts w:hint="eastAsia" w:ascii="宋体" w:hAnsi="宋体" w:eastAsia="宋体" w:cs="宋体"/>
            </w:rPr>
            <w:fldChar w:fldCharType="separate"/>
          </w:r>
          <w:r>
            <w:rPr>
              <w:rFonts w:hint="eastAsia" w:ascii="宋体" w:hAnsi="宋体" w:eastAsia="宋体" w:cs="宋体"/>
            </w:rPr>
            <w:t>53</w:t>
          </w:r>
          <w:r>
            <w:rPr>
              <w:rFonts w:hint="eastAsia" w:ascii="宋体" w:hAnsi="宋体" w:eastAsia="宋体" w:cs="宋体"/>
            </w:rPr>
            <w:fldChar w:fldCharType="end"/>
          </w:r>
          <w:r>
            <w:rPr>
              <w:rFonts w:hint="eastAsia" w:ascii="宋体" w:hAnsi="宋体" w:eastAsia="宋体" w:cs="宋体"/>
              <w:lang w:val="en-US" w:eastAsia="zh-CN"/>
            </w:rPr>
            <w:fldChar w:fldCharType="end"/>
          </w:r>
        </w:p>
        <w:p w14:paraId="03777E5B">
          <w:pPr>
            <w:pStyle w:val="8"/>
            <w:keepNext w:val="0"/>
            <w:keepLines w:val="0"/>
            <w:pageBreakBefore w:val="0"/>
            <w:widowControl w:val="0"/>
            <w:tabs>
              <w:tab w:val="right" w:leader="dot" w:pos="8306"/>
            </w:tabs>
            <w:kinsoku/>
            <w:wordWrap/>
            <w:overflowPunct/>
            <w:topLinePunct w:val="0"/>
            <w:autoSpaceDE/>
            <w:autoSpaceDN/>
            <w:bidi w:val="0"/>
            <w:adjustRightInd/>
            <w:snapToGrid/>
            <w:ind w:left="0" w:leftChars="0" w:firstLine="0" w:firstLineChars="0"/>
            <w:textAlignment w:val="auto"/>
            <w:rPr>
              <w:rFonts w:hint="eastAsia" w:ascii="宋体" w:hAnsi="宋体" w:eastAsia="宋体" w:cs="宋体"/>
            </w:rPr>
          </w:pPr>
          <w:r>
            <w:rPr>
              <w:rFonts w:hint="eastAsia" w:ascii="宋体" w:hAnsi="宋体" w:eastAsia="宋体" w:cs="宋体"/>
              <w:lang w:val="en-US" w:eastAsia="zh-CN"/>
            </w:rPr>
            <w:fldChar w:fldCharType="begin"/>
          </w:r>
          <w:r>
            <w:rPr>
              <w:rFonts w:hint="eastAsia" w:ascii="宋体" w:hAnsi="宋体" w:eastAsia="宋体" w:cs="宋体"/>
              <w:lang w:val="en-US" w:eastAsia="zh-CN"/>
            </w:rPr>
            <w:instrText xml:space="preserve"> HYPERLINK \l _Toc30209 </w:instrText>
          </w:r>
          <w:r>
            <w:rPr>
              <w:rFonts w:hint="eastAsia" w:ascii="宋体" w:hAnsi="宋体" w:eastAsia="宋体" w:cs="宋体"/>
              <w:lang w:val="en-US" w:eastAsia="zh-CN"/>
            </w:rPr>
            <w:fldChar w:fldCharType="separate"/>
          </w:r>
          <w:r>
            <w:rPr>
              <w:rFonts w:hint="eastAsia" w:ascii="宋体" w:hAnsi="宋体" w:eastAsia="宋体" w:cs="宋体"/>
              <w:lang w:val="en-US" w:eastAsia="zh-CN"/>
            </w:rPr>
            <w:t>7.2.1. 故障诊断方法</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_Toc30209 \h </w:instrText>
          </w:r>
          <w:r>
            <w:rPr>
              <w:rFonts w:hint="eastAsia" w:ascii="宋体" w:hAnsi="宋体" w:eastAsia="宋体" w:cs="宋体"/>
            </w:rPr>
            <w:fldChar w:fldCharType="separate"/>
          </w:r>
          <w:r>
            <w:rPr>
              <w:rFonts w:hint="eastAsia" w:ascii="宋体" w:hAnsi="宋体" w:eastAsia="宋体" w:cs="宋体"/>
            </w:rPr>
            <w:t>53</w:t>
          </w:r>
          <w:r>
            <w:rPr>
              <w:rFonts w:hint="eastAsia" w:ascii="宋体" w:hAnsi="宋体" w:eastAsia="宋体" w:cs="宋体"/>
            </w:rPr>
            <w:fldChar w:fldCharType="end"/>
          </w:r>
          <w:r>
            <w:rPr>
              <w:rFonts w:hint="eastAsia" w:ascii="宋体" w:hAnsi="宋体" w:eastAsia="宋体" w:cs="宋体"/>
              <w:lang w:val="en-US" w:eastAsia="zh-CN"/>
            </w:rPr>
            <w:fldChar w:fldCharType="end"/>
          </w:r>
        </w:p>
        <w:p w14:paraId="3B2D98AF">
          <w:pPr>
            <w:pStyle w:val="8"/>
            <w:keepNext w:val="0"/>
            <w:keepLines w:val="0"/>
            <w:pageBreakBefore w:val="0"/>
            <w:widowControl w:val="0"/>
            <w:tabs>
              <w:tab w:val="right" w:leader="dot" w:pos="8306"/>
            </w:tabs>
            <w:kinsoku/>
            <w:wordWrap/>
            <w:overflowPunct/>
            <w:topLinePunct w:val="0"/>
            <w:autoSpaceDE/>
            <w:autoSpaceDN/>
            <w:bidi w:val="0"/>
            <w:adjustRightInd/>
            <w:snapToGrid/>
            <w:ind w:left="0" w:leftChars="0" w:firstLine="0" w:firstLineChars="0"/>
            <w:textAlignment w:val="auto"/>
            <w:rPr>
              <w:rFonts w:hint="eastAsia" w:ascii="宋体" w:hAnsi="宋体" w:eastAsia="宋体" w:cs="宋体"/>
            </w:rPr>
          </w:pPr>
          <w:r>
            <w:rPr>
              <w:rFonts w:hint="eastAsia" w:ascii="宋体" w:hAnsi="宋体" w:eastAsia="宋体" w:cs="宋体"/>
              <w:lang w:val="en-US" w:eastAsia="zh-CN"/>
            </w:rPr>
            <w:fldChar w:fldCharType="begin"/>
          </w:r>
          <w:r>
            <w:rPr>
              <w:rFonts w:hint="eastAsia" w:ascii="宋体" w:hAnsi="宋体" w:eastAsia="宋体" w:cs="宋体"/>
              <w:lang w:val="en-US" w:eastAsia="zh-CN"/>
            </w:rPr>
            <w:instrText xml:space="preserve"> HYPERLINK \l _Toc31332 </w:instrText>
          </w:r>
          <w:r>
            <w:rPr>
              <w:rFonts w:hint="eastAsia" w:ascii="宋体" w:hAnsi="宋体" w:eastAsia="宋体" w:cs="宋体"/>
              <w:lang w:val="en-US" w:eastAsia="zh-CN"/>
            </w:rPr>
            <w:fldChar w:fldCharType="separate"/>
          </w:r>
          <w:r>
            <w:rPr>
              <w:rFonts w:hint="eastAsia" w:ascii="宋体" w:hAnsi="宋体" w:eastAsia="宋体" w:cs="宋体"/>
              <w:lang w:val="en-US" w:eastAsia="zh-CN"/>
            </w:rPr>
            <w:t>7.2.2. 常见故障处理案例</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_Toc31332 \h </w:instrText>
          </w:r>
          <w:r>
            <w:rPr>
              <w:rFonts w:hint="eastAsia" w:ascii="宋体" w:hAnsi="宋体" w:eastAsia="宋体" w:cs="宋体"/>
            </w:rPr>
            <w:fldChar w:fldCharType="separate"/>
          </w:r>
          <w:r>
            <w:rPr>
              <w:rFonts w:hint="eastAsia" w:ascii="宋体" w:hAnsi="宋体" w:eastAsia="宋体" w:cs="宋体"/>
            </w:rPr>
            <w:t>54</w:t>
          </w:r>
          <w:r>
            <w:rPr>
              <w:rFonts w:hint="eastAsia" w:ascii="宋体" w:hAnsi="宋体" w:eastAsia="宋体" w:cs="宋体"/>
            </w:rPr>
            <w:fldChar w:fldCharType="end"/>
          </w:r>
          <w:r>
            <w:rPr>
              <w:rFonts w:hint="eastAsia" w:ascii="宋体" w:hAnsi="宋体" w:eastAsia="宋体" w:cs="宋体"/>
              <w:lang w:val="en-US" w:eastAsia="zh-CN"/>
            </w:rPr>
            <w:fldChar w:fldCharType="end"/>
          </w:r>
        </w:p>
        <w:p w14:paraId="4B367982">
          <w:pPr>
            <w:pStyle w:val="8"/>
            <w:keepNext w:val="0"/>
            <w:keepLines w:val="0"/>
            <w:pageBreakBefore w:val="0"/>
            <w:widowControl w:val="0"/>
            <w:tabs>
              <w:tab w:val="right" w:leader="dot" w:pos="8306"/>
            </w:tabs>
            <w:kinsoku/>
            <w:wordWrap/>
            <w:overflowPunct/>
            <w:topLinePunct w:val="0"/>
            <w:autoSpaceDE/>
            <w:autoSpaceDN/>
            <w:bidi w:val="0"/>
            <w:adjustRightInd/>
            <w:snapToGrid/>
            <w:ind w:left="0" w:leftChars="0" w:firstLine="0" w:firstLineChars="0"/>
            <w:textAlignment w:val="auto"/>
            <w:rPr>
              <w:rFonts w:hint="eastAsia" w:ascii="宋体" w:hAnsi="宋体" w:eastAsia="宋体" w:cs="宋体"/>
            </w:rPr>
          </w:pPr>
          <w:r>
            <w:rPr>
              <w:rFonts w:hint="eastAsia" w:ascii="宋体" w:hAnsi="宋体" w:eastAsia="宋体" w:cs="宋体"/>
              <w:lang w:val="en-US" w:eastAsia="zh-CN"/>
            </w:rPr>
            <w:fldChar w:fldCharType="begin"/>
          </w:r>
          <w:r>
            <w:rPr>
              <w:rFonts w:hint="eastAsia" w:ascii="宋体" w:hAnsi="宋体" w:eastAsia="宋体" w:cs="宋体"/>
              <w:lang w:val="en-US" w:eastAsia="zh-CN"/>
            </w:rPr>
            <w:instrText xml:space="preserve"> HYPERLINK \l _Toc27592 </w:instrText>
          </w:r>
          <w:r>
            <w:rPr>
              <w:rFonts w:hint="eastAsia" w:ascii="宋体" w:hAnsi="宋体" w:eastAsia="宋体" w:cs="宋体"/>
              <w:lang w:val="en-US" w:eastAsia="zh-CN"/>
            </w:rPr>
            <w:fldChar w:fldCharType="separate"/>
          </w:r>
          <w:r>
            <w:rPr>
              <w:rFonts w:hint="eastAsia" w:ascii="宋体" w:hAnsi="宋体" w:eastAsia="宋体" w:cs="宋体"/>
              <w:lang w:val="en-US" w:eastAsia="zh-CN"/>
            </w:rPr>
            <w:t>7.2.3. 故障处理流程</w:t>
          </w:r>
          <w:bookmarkStart w:id="142" w:name="_GoBack"/>
          <w:bookmarkEnd w:id="142"/>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_Toc27592 \h </w:instrText>
          </w:r>
          <w:r>
            <w:rPr>
              <w:rFonts w:hint="eastAsia" w:ascii="宋体" w:hAnsi="宋体" w:eastAsia="宋体" w:cs="宋体"/>
            </w:rPr>
            <w:fldChar w:fldCharType="separate"/>
          </w:r>
          <w:r>
            <w:rPr>
              <w:rFonts w:hint="eastAsia" w:ascii="宋体" w:hAnsi="宋体" w:eastAsia="宋体" w:cs="宋体"/>
            </w:rPr>
            <w:t>54</w:t>
          </w:r>
          <w:r>
            <w:rPr>
              <w:rFonts w:hint="eastAsia" w:ascii="宋体" w:hAnsi="宋体" w:eastAsia="宋体" w:cs="宋体"/>
            </w:rPr>
            <w:fldChar w:fldCharType="end"/>
          </w:r>
          <w:r>
            <w:rPr>
              <w:rFonts w:hint="eastAsia" w:ascii="宋体" w:hAnsi="宋体" w:eastAsia="宋体" w:cs="宋体"/>
              <w:lang w:val="en-US" w:eastAsia="zh-CN"/>
            </w:rPr>
            <w:fldChar w:fldCharType="end"/>
          </w:r>
        </w:p>
        <w:p w14:paraId="48AAD033">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hint="eastAsia" w:asciiTheme="minorHAnsi" w:hAnsiTheme="minorHAnsi" w:eastAsiaTheme="minorEastAsia" w:cstheme="minorBidi"/>
              <w:kern w:val="2"/>
              <w:sz w:val="21"/>
              <w:szCs w:val="24"/>
              <w:lang w:val="en-US" w:eastAsia="zh-CN" w:bidi="ar-SA"/>
            </w:rPr>
          </w:pPr>
          <w:r>
            <w:rPr>
              <w:rFonts w:hint="eastAsia" w:ascii="宋体" w:hAnsi="宋体" w:eastAsia="宋体" w:cs="宋体"/>
              <w:lang w:val="en-US" w:eastAsia="zh-CN"/>
            </w:rPr>
            <w:fldChar w:fldCharType="end"/>
          </w:r>
        </w:p>
      </w:sdtContent>
    </w:sdt>
    <w:p w14:paraId="48B206F1">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hint="eastAsia" w:asciiTheme="minorHAnsi" w:hAnsiTheme="minorHAnsi" w:eastAsiaTheme="minorEastAsia" w:cstheme="minorBidi"/>
          <w:kern w:val="2"/>
          <w:sz w:val="21"/>
          <w:szCs w:val="24"/>
          <w:lang w:val="en-US" w:eastAsia="zh-CN" w:bidi="ar-SA"/>
        </w:rPr>
      </w:pPr>
    </w:p>
    <w:p w14:paraId="79055099">
      <w:pPr>
        <w:jc w:val="center"/>
        <w:rPr>
          <w:rFonts w:hint="eastAsia" w:asciiTheme="minorHAnsi" w:hAnsiTheme="minorHAnsi" w:eastAsiaTheme="minorEastAsia" w:cstheme="minorBidi"/>
          <w:kern w:val="2"/>
          <w:sz w:val="21"/>
          <w:szCs w:val="24"/>
          <w:lang w:val="en-US" w:eastAsia="zh-CN" w:bidi="ar-SA"/>
        </w:rPr>
      </w:pPr>
    </w:p>
    <w:p w14:paraId="6723A5E4">
      <w:pPr>
        <w:jc w:val="center"/>
        <w:rPr>
          <w:rFonts w:hint="eastAsia" w:asciiTheme="minorHAnsi" w:hAnsiTheme="minorHAnsi" w:eastAsiaTheme="minorEastAsia" w:cstheme="minorBidi"/>
          <w:kern w:val="2"/>
          <w:sz w:val="21"/>
          <w:szCs w:val="24"/>
          <w:lang w:val="en-US" w:eastAsia="zh-CN" w:bidi="ar-SA"/>
        </w:rPr>
      </w:pPr>
    </w:p>
    <w:p w14:paraId="4974EE0F">
      <w:pPr>
        <w:jc w:val="center"/>
        <w:rPr>
          <w:rFonts w:hint="eastAsia" w:asciiTheme="minorHAnsi" w:hAnsiTheme="minorHAnsi" w:eastAsiaTheme="minorEastAsia" w:cstheme="minorBidi"/>
          <w:kern w:val="2"/>
          <w:sz w:val="21"/>
          <w:szCs w:val="24"/>
          <w:lang w:val="en-US" w:eastAsia="zh-CN" w:bidi="ar-SA"/>
        </w:rPr>
      </w:pPr>
    </w:p>
    <w:p w14:paraId="6399321C">
      <w:pPr>
        <w:jc w:val="center"/>
        <w:rPr>
          <w:rFonts w:hint="eastAsia" w:asciiTheme="minorHAnsi" w:hAnsiTheme="minorHAnsi" w:eastAsiaTheme="minorEastAsia" w:cstheme="minorBidi"/>
          <w:kern w:val="2"/>
          <w:sz w:val="21"/>
          <w:szCs w:val="24"/>
          <w:lang w:val="en-US" w:eastAsia="zh-CN" w:bidi="ar-SA"/>
        </w:rPr>
      </w:pPr>
    </w:p>
    <w:p w14:paraId="4B201663">
      <w:pPr>
        <w:jc w:val="center"/>
        <w:rPr>
          <w:rFonts w:hint="eastAsia" w:asciiTheme="minorHAnsi" w:hAnsiTheme="minorHAnsi" w:eastAsiaTheme="minorEastAsia" w:cstheme="minorBidi"/>
          <w:kern w:val="2"/>
          <w:sz w:val="21"/>
          <w:szCs w:val="24"/>
          <w:lang w:val="en-US" w:eastAsia="zh-CN" w:bidi="ar-SA"/>
        </w:rPr>
      </w:pPr>
    </w:p>
    <w:p w14:paraId="7552D4D0">
      <w:pPr>
        <w:jc w:val="center"/>
        <w:rPr>
          <w:rFonts w:hint="eastAsia" w:asciiTheme="minorHAnsi" w:hAnsiTheme="minorHAnsi" w:eastAsiaTheme="minorEastAsia" w:cstheme="minorBidi"/>
          <w:kern w:val="2"/>
          <w:sz w:val="21"/>
          <w:szCs w:val="24"/>
          <w:lang w:val="en-US" w:eastAsia="zh-CN" w:bidi="ar-SA"/>
        </w:rPr>
      </w:pPr>
    </w:p>
    <w:p w14:paraId="72B8FB3A">
      <w:pPr>
        <w:jc w:val="center"/>
        <w:rPr>
          <w:rFonts w:hint="eastAsia" w:asciiTheme="minorHAnsi" w:hAnsiTheme="minorHAnsi" w:eastAsiaTheme="minorEastAsia" w:cstheme="minorBidi"/>
          <w:kern w:val="2"/>
          <w:sz w:val="21"/>
          <w:szCs w:val="24"/>
          <w:lang w:val="en-US" w:eastAsia="zh-CN" w:bidi="ar-SA"/>
        </w:rPr>
      </w:pPr>
    </w:p>
    <w:p w14:paraId="3585C215">
      <w:pPr>
        <w:ind w:left="0" w:leftChars="0" w:firstLine="0" w:firstLineChars="0"/>
        <w:jc w:val="both"/>
        <w:rPr>
          <w:rFonts w:hint="eastAsia" w:asciiTheme="minorHAnsi" w:hAnsiTheme="minorHAnsi" w:eastAsiaTheme="minorEastAsia" w:cstheme="minorBidi"/>
          <w:kern w:val="2"/>
          <w:sz w:val="21"/>
          <w:szCs w:val="24"/>
          <w:lang w:val="en-US" w:eastAsia="zh-CN" w:bidi="ar-SA"/>
        </w:rPr>
      </w:pPr>
    </w:p>
    <w:p w14:paraId="197624D5">
      <w:pPr>
        <w:jc w:val="center"/>
        <w:rPr>
          <w:rFonts w:hint="eastAsia" w:asciiTheme="minorHAnsi" w:hAnsiTheme="minorHAnsi" w:eastAsiaTheme="minorEastAsia" w:cstheme="minorBidi"/>
          <w:kern w:val="2"/>
          <w:sz w:val="21"/>
          <w:szCs w:val="24"/>
          <w:lang w:val="en-US" w:eastAsia="zh-CN" w:bidi="ar-SA"/>
        </w:rPr>
      </w:pPr>
    </w:p>
    <w:p w14:paraId="70F64DE2">
      <w:pPr>
        <w:pStyle w:val="2"/>
        <w:numPr>
          <w:ilvl w:val="0"/>
          <w:numId w:val="1"/>
        </w:numPr>
        <w:bidi w:val="0"/>
        <w:ind w:left="425" w:leftChars="0" w:hanging="425" w:firstLineChars="0"/>
        <w:rPr>
          <w:rFonts w:hint="eastAsia"/>
          <w:lang w:val="en-US" w:eastAsia="zh-CN"/>
        </w:rPr>
      </w:pPr>
      <w:bookmarkStart w:id="0" w:name="_Toc31397"/>
      <w:r>
        <w:rPr>
          <w:rFonts w:hint="eastAsia"/>
          <w:lang w:val="en-US" w:eastAsia="zh-CN"/>
        </w:rPr>
        <w:t>概述</w:t>
      </w:r>
      <w:bookmarkEnd w:id="0"/>
    </w:p>
    <w:p w14:paraId="4DAE11F6">
      <w:pPr>
        <w:spacing w:line="360" w:lineRule="auto"/>
        <w:ind w:firstLine="420"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舰船雷达是装备在舰艇上的各种雷达的统称，是现代舰艇的核心感知系统，对保障航行安全、执行作战任务具有不可替代的作用。</w:t>
      </w:r>
    </w:p>
    <w:p w14:paraId="2D4F07AB">
      <w:pPr>
        <w:spacing w:line="360" w:lineRule="auto"/>
        <w:ind w:firstLine="420" w:firstLine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舰船雷达是用于探测和跟踪海面及空中目标，为武器系统提供目标坐标数据，引导舰载机飞行和着舰，保障舰艇安全航行和战术机动的电子设备。它既是"舰艇之眼"，也是现代海军作战体系的核心传感器。</w:t>
      </w:r>
    </w:p>
    <w:p w14:paraId="11BABB7A">
      <w:pPr>
        <w:spacing w:line="360" w:lineRule="auto"/>
        <w:ind w:firstLine="420"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现代舰船雷达已从单纯的探测设备，发展为集感知、决策、指挥于一体的"信息中枢"，在海战中发挥着"信息制胜"的关键作用。正如美国海军上尉Seiko Okano所评价的，AN/SPY-6(V)雷达是"改变游戏规则的卓越雷达"，代表着舰载雷达技术发展的新高度。</w:t>
      </w:r>
    </w:p>
    <w:p w14:paraId="6C108844">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在未来的海战中，雷达技术的先进程度将直接决定舰队的生存能力和作战效能，正如知识库中所述："当你的'视力'比别人远上一大截，处理信息的速度又快上好几倍时，战场对你而言就成了单向透明的。"</w:t>
      </w:r>
    </w:p>
    <w:p w14:paraId="63E0E87B">
      <w:pPr>
        <w:pStyle w:val="3"/>
        <w:numPr>
          <w:ilvl w:val="1"/>
          <w:numId w:val="1"/>
        </w:numPr>
        <w:bidi w:val="0"/>
        <w:ind w:left="567" w:leftChars="0" w:hanging="567" w:firstLineChars="0"/>
        <w:rPr>
          <w:rFonts w:hint="eastAsia"/>
          <w:lang w:val="en-US" w:eastAsia="zh-CN"/>
        </w:rPr>
      </w:pPr>
      <w:bookmarkStart w:id="1" w:name="_Toc203"/>
      <w:r>
        <w:rPr>
          <w:rFonts w:hint="eastAsia"/>
          <w:lang w:val="en-US" w:eastAsia="zh-CN"/>
        </w:rPr>
        <w:t>主要使用用途及适用范围</w:t>
      </w:r>
      <w:bookmarkEnd w:id="1"/>
    </w:p>
    <w:p w14:paraId="4F745D2B">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drawing>
          <wp:inline distT="0" distB="0" distL="114300" distR="114300">
            <wp:extent cx="3529330" cy="2969260"/>
            <wp:effectExtent l="0" t="0" r="13970" b="2540"/>
            <wp:docPr id="26" name="图片 26" descr="61ffc7aa-e5c0-4554-9d12-90ec377cdf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61ffc7aa-e5c0-4554-9d12-90ec377cdf75"/>
                    <pic:cNvPicPr>
                      <a:picLocks noChangeAspect="1"/>
                    </pic:cNvPicPr>
                  </pic:nvPicPr>
                  <pic:blipFill>
                    <a:blip r:embed="rId7"/>
                    <a:stretch>
                      <a:fillRect/>
                    </a:stretch>
                  </pic:blipFill>
                  <pic:spPr>
                    <a:xfrm>
                      <a:off x="0" y="0"/>
                      <a:ext cx="3529330" cy="2969260"/>
                    </a:xfrm>
                    <a:prstGeom prst="rect">
                      <a:avLst/>
                    </a:prstGeom>
                  </pic:spPr>
                </pic:pic>
              </a:graphicData>
            </a:graphic>
          </wp:inline>
        </w:drawing>
      </w:r>
    </w:p>
    <w:p w14:paraId="7D90B208">
      <w:pPr>
        <w:pStyle w:val="7"/>
        <w:spacing w:line="360" w:lineRule="auto"/>
        <w:jc w:val="center"/>
        <w:rPr>
          <w:rFonts w:hint="eastAsia" w:ascii="宋体" w:hAnsi="宋体" w:eastAsia="宋体" w:cs="宋体"/>
          <w:sz w:val="21"/>
          <w:szCs w:val="21"/>
          <w:lang w:val="en-US" w:eastAsia="zh-CN"/>
        </w:rPr>
      </w:pPr>
      <w:r>
        <w:rPr>
          <w:rFonts w:hint="eastAsia" w:ascii="宋体" w:hAnsi="宋体" w:eastAsia="宋体" w:cs="宋体"/>
          <w:sz w:val="21"/>
          <w:szCs w:val="21"/>
        </w:rPr>
        <w:t xml:space="preserve">图 </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STYLEREF 1 \s </w:instrText>
      </w:r>
      <w:r>
        <w:rPr>
          <w:rFonts w:hint="eastAsia" w:ascii="宋体" w:hAnsi="宋体" w:eastAsia="宋体" w:cs="宋体"/>
          <w:sz w:val="21"/>
          <w:szCs w:val="21"/>
        </w:rPr>
        <w:fldChar w:fldCharType="separate"/>
      </w:r>
      <w:r>
        <w:rPr>
          <w:rFonts w:hint="eastAsia" w:ascii="宋体" w:hAnsi="宋体" w:eastAsia="宋体" w:cs="宋体"/>
          <w:sz w:val="21"/>
          <w:szCs w:val="21"/>
        </w:rPr>
        <w:t>1</w:t>
      </w:r>
      <w:r>
        <w:rPr>
          <w:rFonts w:hint="eastAsia" w:ascii="宋体" w:hAnsi="宋体" w:eastAsia="宋体" w:cs="宋体"/>
          <w:sz w:val="21"/>
          <w:szCs w:val="21"/>
        </w:rPr>
        <w:fldChar w:fldCharType="end"/>
      </w:r>
      <w:r>
        <w:rPr>
          <w:rFonts w:hint="eastAsia" w:ascii="宋体" w:hAnsi="宋体" w:eastAsia="宋体" w:cs="宋体"/>
          <w:sz w:val="21"/>
          <w:szCs w:val="21"/>
          <w:lang w:eastAsia="zh-CN"/>
        </w:rPr>
        <w:t>.</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SEQ 图 \* ARABIC \s 1 </w:instrText>
      </w:r>
      <w:r>
        <w:rPr>
          <w:rFonts w:hint="eastAsia" w:ascii="宋体" w:hAnsi="宋体" w:eastAsia="宋体" w:cs="宋体"/>
          <w:sz w:val="21"/>
          <w:szCs w:val="21"/>
        </w:rPr>
        <w:fldChar w:fldCharType="separate"/>
      </w:r>
      <w:r>
        <w:rPr>
          <w:rFonts w:hint="eastAsia" w:ascii="宋体" w:hAnsi="宋体" w:eastAsia="宋体" w:cs="宋体"/>
          <w:sz w:val="21"/>
          <w:szCs w:val="21"/>
        </w:rPr>
        <w:t>1</w:t>
      </w:r>
      <w:r>
        <w:rPr>
          <w:rFonts w:hint="eastAsia" w:ascii="宋体" w:hAnsi="宋体" w:eastAsia="宋体" w:cs="宋体"/>
          <w:sz w:val="21"/>
          <w:szCs w:val="21"/>
        </w:rPr>
        <w:fldChar w:fldCharType="end"/>
      </w:r>
      <w:r>
        <w:rPr>
          <w:rFonts w:hint="eastAsia" w:ascii="宋体" w:hAnsi="宋体" w:eastAsia="宋体" w:cs="宋体"/>
          <w:sz w:val="21"/>
          <w:szCs w:val="21"/>
          <w:lang w:val="en-US" w:eastAsia="zh-CN"/>
        </w:rPr>
        <w:t xml:space="preserve"> 舰船雷达</w:t>
      </w:r>
    </w:p>
    <w:p w14:paraId="6230DFEA">
      <w:pPr>
        <w:rPr>
          <w:rFonts w:hint="eastAsia"/>
          <w:lang w:val="en-US" w:eastAsia="zh-CN"/>
        </w:rPr>
      </w:pPr>
      <w:r>
        <w:rPr>
          <w:rFonts w:hint="eastAsia"/>
          <w:lang w:val="en-US" w:eastAsia="zh-CN"/>
        </w:rPr>
        <w:br w:type="page"/>
      </w:r>
    </w:p>
    <w:p w14:paraId="0C3F9FC2">
      <w:pPr>
        <w:pStyle w:val="7"/>
        <w:spacing w:line="360" w:lineRule="auto"/>
        <w:jc w:val="center"/>
        <w:rPr>
          <w:rFonts w:hint="default" w:ascii="宋体" w:hAnsi="宋体" w:eastAsia="宋体" w:cs="宋体"/>
          <w:sz w:val="21"/>
          <w:szCs w:val="21"/>
          <w:lang w:val="en-US" w:eastAsia="zh-CN"/>
        </w:rPr>
      </w:pPr>
      <w:r>
        <w:rPr>
          <w:rFonts w:hint="eastAsia" w:ascii="宋体" w:hAnsi="宋体" w:eastAsia="宋体" w:cs="宋体"/>
          <w:sz w:val="21"/>
          <w:szCs w:val="21"/>
        </w:rPr>
        <w:t xml:space="preserve">表 </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STYLEREF 1 \s </w:instrText>
      </w:r>
      <w:r>
        <w:rPr>
          <w:rFonts w:hint="eastAsia" w:ascii="宋体" w:hAnsi="宋体" w:eastAsia="宋体" w:cs="宋体"/>
          <w:sz w:val="21"/>
          <w:szCs w:val="21"/>
        </w:rPr>
        <w:fldChar w:fldCharType="separate"/>
      </w:r>
      <w:r>
        <w:rPr>
          <w:rFonts w:hint="eastAsia" w:ascii="宋体" w:hAnsi="宋体" w:eastAsia="宋体" w:cs="宋体"/>
          <w:sz w:val="21"/>
          <w:szCs w:val="21"/>
        </w:rPr>
        <w:t>1</w:t>
      </w:r>
      <w:r>
        <w:rPr>
          <w:rFonts w:hint="eastAsia" w:ascii="宋体" w:hAnsi="宋体" w:eastAsia="宋体" w:cs="宋体"/>
          <w:sz w:val="21"/>
          <w:szCs w:val="21"/>
        </w:rPr>
        <w:fldChar w:fldCharType="end"/>
      </w:r>
      <w:r>
        <w:rPr>
          <w:rFonts w:hint="eastAsia" w:ascii="宋体" w:hAnsi="宋体" w:eastAsia="宋体" w:cs="宋体"/>
          <w:sz w:val="21"/>
          <w:szCs w:val="21"/>
          <w:lang w:eastAsia="zh-CN"/>
        </w:rPr>
        <w:t>.</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SEQ 表 \* ARABIC \s 1 </w:instrText>
      </w:r>
      <w:r>
        <w:rPr>
          <w:rFonts w:hint="eastAsia" w:ascii="宋体" w:hAnsi="宋体" w:eastAsia="宋体" w:cs="宋体"/>
          <w:sz w:val="21"/>
          <w:szCs w:val="21"/>
        </w:rPr>
        <w:fldChar w:fldCharType="separate"/>
      </w:r>
      <w:r>
        <w:rPr>
          <w:rFonts w:hint="eastAsia" w:ascii="宋体" w:hAnsi="宋体" w:eastAsia="宋体" w:cs="宋体"/>
          <w:sz w:val="21"/>
          <w:szCs w:val="21"/>
        </w:rPr>
        <w:t>1</w:t>
      </w:r>
      <w:r>
        <w:rPr>
          <w:rFonts w:hint="eastAsia" w:ascii="宋体" w:hAnsi="宋体" w:eastAsia="宋体" w:cs="宋体"/>
          <w:sz w:val="21"/>
          <w:szCs w:val="21"/>
        </w:rPr>
        <w:fldChar w:fldCharType="end"/>
      </w:r>
      <w:r>
        <w:rPr>
          <w:rFonts w:hint="eastAsia" w:ascii="宋体" w:hAnsi="宋体" w:eastAsia="宋体" w:cs="宋体"/>
          <w:sz w:val="21"/>
          <w:szCs w:val="21"/>
          <w:lang w:val="en-US" w:eastAsia="zh-CN"/>
        </w:rPr>
        <w:t>主要使用用途及使用范围</w:t>
      </w:r>
    </w:p>
    <w:tbl>
      <w:tblPr>
        <w:tblStyle w:val="1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673"/>
        <w:gridCol w:w="1057"/>
        <w:gridCol w:w="1478"/>
        <w:gridCol w:w="2345"/>
        <w:gridCol w:w="2969"/>
      </w:tblGrid>
      <w:tr w14:paraId="730A90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tblHeader/>
          <w:jc w:val="center"/>
        </w:trPr>
        <w:tc>
          <w:tcPr>
            <w:tcW w:w="0" w:type="auto"/>
            <w:shd w:val="clear" w:color="auto" w:fill="auto"/>
            <w:vAlign w:val="center"/>
          </w:tcPr>
          <w:p w14:paraId="12960186">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分类维度</w:t>
            </w:r>
          </w:p>
        </w:tc>
        <w:tc>
          <w:tcPr>
            <w:tcW w:w="0" w:type="auto"/>
            <w:shd w:val="clear" w:color="auto" w:fill="auto"/>
            <w:vAlign w:val="center"/>
          </w:tcPr>
          <w:p w14:paraId="44EC1DA2">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主要类别</w:t>
            </w:r>
          </w:p>
        </w:tc>
        <w:tc>
          <w:tcPr>
            <w:tcW w:w="0" w:type="auto"/>
            <w:shd w:val="clear" w:color="auto" w:fill="auto"/>
            <w:vAlign w:val="center"/>
          </w:tcPr>
          <w:p w14:paraId="091105B9">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核心用途</w:t>
            </w:r>
          </w:p>
        </w:tc>
        <w:tc>
          <w:tcPr>
            <w:tcW w:w="0" w:type="auto"/>
            <w:shd w:val="clear" w:color="auto" w:fill="auto"/>
            <w:vAlign w:val="center"/>
          </w:tcPr>
          <w:p w14:paraId="072DF12B">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典型技术/雷达类型</w:t>
            </w:r>
          </w:p>
        </w:tc>
        <w:tc>
          <w:tcPr>
            <w:tcW w:w="0" w:type="auto"/>
            <w:shd w:val="clear" w:color="auto" w:fill="auto"/>
            <w:vAlign w:val="center"/>
          </w:tcPr>
          <w:p w14:paraId="14EF47CD">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说明与适用范围</w:t>
            </w:r>
          </w:p>
        </w:tc>
      </w:tr>
      <w:tr w14:paraId="779B5B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tblHeader/>
          <w:jc w:val="center"/>
        </w:trPr>
        <w:tc>
          <w:tcPr>
            <w:tcW w:w="0" w:type="auto"/>
            <w:vMerge w:val="restart"/>
            <w:shd w:val="clear" w:color="auto" w:fill="auto"/>
            <w:vAlign w:val="center"/>
          </w:tcPr>
          <w:p w14:paraId="7EAD6366">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按主要功能与用途</w:t>
            </w:r>
          </w:p>
        </w:tc>
        <w:tc>
          <w:tcPr>
            <w:tcW w:w="0" w:type="auto"/>
            <w:shd w:val="clear" w:color="auto" w:fill="auto"/>
            <w:vAlign w:val="center"/>
          </w:tcPr>
          <w:p w14:paraId="7E597785">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搜索/监视雷达</w:t>
            </w:r>
          </w:p>
        </w:tc>
        <w:tc>
          <w:tcPr>
            <w:tcW w:w="0" w:type="auto"/>
            <w:shd w:val="clear" w:color="auto" w:fill="auto"/>
            <w:vAlign w:val="center"/>
          </w:tcPr>
          <w:p w14:paraId="226E9CA4">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远程预警、广域态势感知。探测、识别空中与海面目标。</w:t>
            </w:r>
          </w:p>
        </w:tc>
        <w:tc>
          <w:tcPr>
            <w:tcW w:w="0" w:type="auto"/>
            <w:shd w:val="clear" w:color="auto" w:fill="auto"/>
            <w:vAlign w:val="center"/>
          </w:tcPr>
          <w:p w14:paraId="0AC59529">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对空搜索雷（2D/3D）、对海搜索雷达、多功能相控阵雷达。</w:t>
            </w:r>
          </w:p>
        </w:tc>
        <w:tc>
          <w:tcPr>
            <w:tcW w:w="0" w:type="auto"/>
            <w:shd w:val="clear" w:color="auto" w:fill="auto"/>
            <w:vAlign w:val="center"/>
          </w:tcPr>
          <w:p w14:paraId="267207C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舰队之“眼”</w:t>
            </w:r>
            <w:r>
              <w:rPr>
                <w:rStyle w:val="19"/>
                <w:rFonts w:hint="eastAsia" w:ascii="宋体" w:hAnsi="宋体" w:eastAsia="宋体" w:cs="宋体"/>
                <w:b w:val="0"/>
                <w:bCs w:val="0"/>
                <w:sz w:val="21"/>
                <w:szCs w:val="21"/>
                <w:lang w:val="en-US" w:eastAsia="zh-CN" w:bidi="ar"/>
              </w:rPr>
              <w:t>。提供大范围目标信息，是作战系统信息源。远程相控阵雷达（如SPY-1， 346型）是现代防空驱逐舰/巡洋舰的核心。</w:t>
            </w:r>
          </w:p>
        </w:tc>
      </w:tr>
      <w:tr w14:paraId="2582E2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tblHeader/>
          <w:jc w:val="center"/>
        </w:trPr>
        <w:tc>
          <w:tcPr>
            <w:tcW w:w="0" w:type="auto"/>
            <w:vMerge w:val="continue"/>
            <w:shd w:val="clear" w:color="auto" w:fill="auto"/>
            <w:vAlign w:val="center"/>
          </w:tcPr>
          <w:p w14:paraId="7CEA129B">
            <w:pPr>
              <w:keepNext w:val="0"/>
              <w:keepLines w:val="0"/>
              <w:pageBreakBefore w:val="0"/>
              <w:kinsoku/>
              <w:wordWrap/>
              <w:overflowPunct/>
              <w:topLinePunct w:val="0"/>
              <w:autoSpaceDE/>
              <w:autoSpaceDN/>
              <w:bidi w:val="0"/>
              <w:adjustRightInd/>
              <w:snapToGrid/>
              <w:spacing w:line="240" w:lineRule="auto"/>
              <w:ind w:firstLine="0" w:firstLineChars="0"/>
              <w:rPr>
                <w:rFonts w:hint="eastAsia" w:ascii="宋体" w:hAnsi="宋体" w:eastAsia="宋体" w:cs="宋体"/>
                <w:b w:val="0"/>
                <w:bCs w:val="0"/>
                <w:i w:val="0"/>
                <w:iCs w:val="0"/>
                <w:color w:val="000000"/>
                <w:sz w:val="21"/>
                <w:szCs w:val="21"/>
                <w:u w:val="none"/>
              </w:rPr>
            </w:pPr>
          </w:p>
        </w:tc>
        <w:tc>
          <w:tcPr>
            <w:tcW w:w="0" w:type="auto"/>
            <w:shd w:val="clear" w:color="auto" w:fill="auto"/>
            <w:vAlign w:val="center"/>
          </w:tcPr>
          <w:p w14:paraId="0107826F">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火控/跟踪雷达</w:t>
            </w:r>
          </w:p>
        </w:tc>
        <w:tc>
          <w:tcPr>
            <w:tcW w:w="0" w:type="auto"/>
            <w:shd w:val="clear" w:color="auto" w:fill="auto"/>
            <w:vAlign w:val="center"/>
          </w:tcPr>
          <w:p w14:paraId="036E91A8">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为武器系统提供高精度、连续的目标数据，引导武器攻击。</w:t>
            </w:r>
          </w:p>
        </w:tc>
        <w:tc>
          <w:tcPr>
            <w:tcW w:w="0" w:type="auto"/>
            <w:shd w:val="clear" w:color="auto" w:fill="auto"/>
            <w:vAlign w:val="center"/>
          </w:tcPr>
          <w:p w14:paraId="71229E95">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目标照射雷达、跟踪雷达、光电火控系统。</w:t>
            </w:r>
          </w:p>
        </w:tc>
        <w:tc>
          <w:tcPr>
            <w:tcW w:w="0" w:type="auto"/>
            <w:shd w:val="clear" w:color="auto" w:fill="auto"/>
            <w:vAlign w:val="center"/>
          </w:tcPr>
          <w:p w14:paraId="55AC1E7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武器之“指”</w:t>
            </w:r>
            <w:r>
              <w:rPr>
                <w:rStyle w:val="19"/>
                <w:rFonts w:hint="eastAsia" w:ascii="宋体" w:hAnsi="宋体" w:eastAsia="宋体" w:cs="宋体"/>
                <w:b w:val="0"/>
                <w:bCs w:val="0"/>
                <w:sz w:val="21"/>
                <w:szCs w:val="21"/>
                <w:lang w:val="en-US" w:eastAsia="zh-CN" w:bidi="ar"/>
              </w:rPr>
              <w:t>。精度高、数据更新快，通常与导弹、舰炮、近防系统联动。如用于防空导弹末制导的照射雷达。</w:t>
            </w:r>
          </w:p>
        </w:tc>
      </w:tr>
      <w:tr w14:paraId="5337C9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tblHeader/>
          <w:jc w:val="center"/>
        </w:trPr>
        <w:tc>
          <w:tcPr>
            <w:tcW w:w="0" w:type="auto"/>
            <w:vMerge w:val="continue"/>
            <w:shd w:val="clear" w:color="auto" w:fill="auto"/>
            <w:vAlign w:val="center"/>
          </w:tcPr>
          <w:p w14:paraId="77F38FFF">
            <w:pPr>
              <w:keepNext w:val="0"/>
              <w:keepLines w:val="0"/>
              <w:pageBreakBefore w:val="0"/>
              <w:kinsoku/>
              <w:wordWrap/>
              <w:overflowPunct/>
              <w:topLinePunct w:val="0"/>
              <w:autoSpaceDE/>
              <w:autoSpaceDN/>
              <w:bidi w:val="0"/>
              <w:adjustRightInd/>
              <w:snapToGrid/>
              <w:spacing w:line="240" w:lineRule="auto"/>
              <w:ind w:firstLine="0" w:firstLineChars="0"/>
              <w:rPr>
                <w:rFonts w:hint="eastAsia" w:ascii="宋体" w:hAnsi="宋体" w:eastAsia="宋体" w:cs="宋体"/>
                <w:b w:val="0"/>
                <w:bCs w:val="0"/>
                <w:i w:val="0"/>
                <w:iCs w:val="0"/>
                <w:color w:val="000000"/>
                <w:sz w:val="21"/>
                <w:szCs w:val="21"/>
                <w:u w:val="none"/>
              </w:rPr>
            </w:pPr>
          </w:p>
        </w:tc>
        <w:tc>
          <w:tcPr>
            <w:tcW w:w="0" w:type="auto"/>
            <w:shd w:val="clear" w:color="auto" w:fill="auto"/>
            <w:vAlign w:val="center"/>
          </w:tcPr>
          <w:p w14:paraId="79F267F0">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导航雷达</w:t>
            </w:r>
          </w:p>
        </w:tc>
        <w:tc>
          <w:tcPr>
            <w:tcW w:w="0" w:type="auto"/>
            <w:shd w:val="clear" w:color="auto" w:fill="auto"/>
            <w:vAlign w:val="center"/>
          </w:tcPr>
          <w:p w14:paraId="2E27310E">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保障航行安全，用于水面避碰、观测航道、识别助航标志。</w:t>
            </w:r>
          </w:p>
        </w:tc>
        <w:tc>
          <w:tcPr>
            <w:tcW w:w="0" w:type="auto"/>
            <w:shd w:val="clear" w:color="auto" w:fill="auto"/>
            <w:vAlign w:val="center"/>
          </w:tcPr>
          <w:p w14:paraId="4B0E1533">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民用/军用导航雷达、ARPA（自动雷达标绘仪）。</w:t>
            </w:r>
          </w:p>
        </w:tc>
        <w:tc>
          <w:tcPr>
            <w:tcW w:w="0" w:type="auto"/>
            <w:shd w:val="clear" w:color="auto" w:fill="auto"/>
            <w:vAlign w:val="center"/>
          </w:tcPr>
          <w:p w14:paraId="36B75A4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航行之“保”</w:t>
            </w:r>
            <w:r>
              <w:rPr>
                <w:rStyle w:val="19"/>
                <w:rFonts w:hint="eastAsia" w:ascii="宋体" w:hAnsi="宋体" w:eastAsia="宋体" w:cs="宋体"/>
                <w:b w:val="0"/>
                <w:bCs w:val="0"/>
                <w:sz w:val="21"/>
                <w:szCs w:val="21"/>
                <w:lang w:val="en-US" w:eastAsia="zh-CN" w:bidi="ar"/>
              </w:rPr>
              <w:t>。所有舰船必备，强调对近距离小型目标的探测和避碰功能。</w:t>
            </w:r>
          </w:p>
        </w:tc>
      </w:tr>
      <w:tr w14:paraId="06E3F4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tblHeader/>
          <w:jc w:val="center"/>
        </w:trPr>
        <w:tc>
          <w:tcPr>
            <w:tcW w:w="0" w:type="auto"/>
            <w:vMerge w:val="continue"/>
            <w:shd w:val="clear" w:color="auto" w:fill="auto"/>
            <w:vAlign w:val="center"/>
          </w:tcPr>
          <w:p w14:paraId="2B565D4D">
            <w:pPr>
              <w:keepNext w:val="0"/>
              <w:keepLines w:val="0"/>
              <w:pageBreakBefore w:val="0"/>
              <w:kinsoku/>
              <w:wordWrap/>
              <w:overflowPunct/>
              <w:topLinePunct w:val="0"/>
              <w:autoSpaceDE/>
              <w:autoSpaceDN/>
              <w:bidi w:val="0"/>
              <w:adjustRightInd/>
              <w:snapToGrid/>
              <w:spacing w:line="240" w:lineRule="auto"/>
              <w:ind w:firstLine="0" w:firstLineChars="0"/>
              <w:rPr>
                <w:rFonts w:hint="eastAsia" w:ascii="宋体" w:hAnsi="宋体" w:eastAsia="宋体" w:cs="宋体"/>
                <w:b w:val="0"/>
                <w:bCs w:val="0"/>
                <w:i w:val="0"/>
                <w:iCs w:val="0"/>
                <w:color w:val="000000"/>
                <w:sz w:val="21"/>
                <w:szCs w:val="21"/>
                <w:u w:val="none"/>
              </w:rPr>
            </w:pPr>
          </w:p>
        </w:tc>
        <w:tc>
          <w:tcPr>
            <w:tcW w:w="0" w:type="auto"/>
            <w:shd w:val="clear" w:color="auto" w:fill="auto"/>
            <w:vAlign w:val="center"/>
          </w:tcPr>
          <w:p w14:paraId="44DE760C">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识别雷达</w:t>
            </w:r>
          </w:p>
        </w:tc>
        <w:tc>
          <w:tcPr>
            <w:tcW w:w="0" w:type="auto"/>
            <w:shd w:val="clear" w:color="auto" w:fill="auto"/>
            <w:vAlign w:val="center"/>
          </w:tcPr>
          <w:p w14:paraId="558447F2">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识别目标的敌我属性。</w:t>
            </w:r>
          </w:p>
        </w:tc>
        <w:tc>
          <w:tcPr>
            <w:tcW w:w="0" w:type="auto"/>
            <w:shd w:val="clear" w:color="auto" w:fill="auto"/>
            <w:vAlign w:val="center"/>
          </w:tcPr>
          <w:p w14:paraId="3FA9A084">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敌我识别器（IFF）的询问机/应答机。</w:t>
            </w:r>
          </w:p>
        </w:tc>
        <w:tc>
          <w:tcPr>
            <w:tcW w:w="0" w:type="auto"/>
            <w:shd w:val="clear" w:color="auto" w:fill="auto"/>
            <w:vAlign w:val="center"/>
          </w:tcPr>
          <w:p w14:paraId="7B3E644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身份之“辨”</w:t>
            </w:r>
            <w:r>
              <w:rPr>
                <w:rStyle w:val="19"/>
                <w:rFonts w:hint="eastAsia" w:ascii="宋体" w:hAnsi="宋体" w:eastAsia="宋体" w:cs="宋体"/>
                <w:b w:val="0"/>
                <w:bCs w:val="0"/>
                <w:sz w:val="21"/>
                <w:szCs w:val="21"/>
                <w:lang w:val="en-US" w:eastAsia="zh-CN" w:bidi="ar"/>
              </w:rPr>
              <w:t>。通常与搜索雷达天线协同工作，通过密码问答确认目标身份。</w:t>
            </w:r>
          </w:p>
        </w:tc>
      </w:tr>
      <w:tr w14:paraId="7D3C1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tblHeader/>
          <w:jc w:val="center"/>
        </w:trPr>
        <w:tc>
          <w:tcPr>
            <w:tcW w:w="0" w:type="auto"/>
            <w:vMerge w:val="restart"/>
            <w:shd w:val="clear" w:color="auto" w:fill="auto"/>
            <w:vAlign w:val="center"/>
          </w:tcPr>
          <w:p w14:paraId="56728BE6">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按搭载平台与任务</w:t>
            </w:r>
          </w:p>
        </w:tc>
        <w:tc>
          <w:tcPr>
            <w:tcW w:w="0" w:type="auto"/>
            <w:shd w:val="clear" w:color="auto" w:fill="auto"/>
            <w:vAlign w:val="center"/>
          </w:tcPr>
          <w:p w14:paraId="55EE1688">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大型主战舰艇（航母、驱逐舰）</w:t>
            </w:r>
          </w:p>
        </w:tc>
        <w:tc>
          <w:tcPr>
            <w:tcW w:w="0" w:type="auto"/>
            <w:shd w:val="clear" w:color="auto" w:fill="auto"/>
            <w:vAlign w:val="center"/>
          </w:tcPr>
          <w:p w14:paraId="65AEB4E6">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承担区域防空、反导、舰队指挥核心任务。</w:t>
            </w:r>
          </w:p>
        </w:tc>
        <w:tc>
          <w:tcPr>
            <w:tcW w:w="0" w:type="auto"/>
            <w:shd w:val="clear" w:color="auto" w:fill="auto"/>
            <w:vAlign w:val="center"/>
          </w:tcPr>
          <w:p w14:paraId="47EC41FE">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大型多功能相控阵雷达</w:t>
            </w:r>
            <w:r>
              <w:rPr>
                <w:rStyle w:val="19"/>
                <w:rFonts w:hint="eastAsia" w:ascii="宋体" w:hAnsi="宋体" w:eastAsia="宋体" w:cs="宋体"/>
                <w:b w:val="0"/>
                <w:bCs w:val="0"/>
                <w:sz w:val="21"/>
                <w:szCs w:val="21"/>
                <w:lang w:val="en-US" w:eastAsia="zh-CN" w:bidi="ar"/>
              </w:rPr>
              <w:t>（S/C波段）+ 专用搜索/火控/导航雷达。</w:t>
            </w:r>
          </w:p>
        </w:tc>
        <w:tc>
          <w:tcPr>
            <w:tcW w:w="0" w:type="auto"/>
            <w:shd w:val="clear" w:color="auto" w:fill="auto"/>
            <w:vAlign w:val="center"/>
          </w:tcPr>
          <w:p w14:paraId="6F8DB24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体系核心</w:t>
            </w:r>
            <w:r>
              <w:rPr>
                <w:rStyle w:val="19"/>
                <w:rFonts w:hint="eastAsia" w:ascii="宋体" w:hAnsi="宋体" w:eastAsia="宋体" w:cs="宋体"/>
                <w:b w:val="0"/>
                <w:bCs w:val="0"/>
                <w:sz w:val="21"/>
                <w:szCs w:val="21"/>
                <w:lang w:val="en-US" w:eastAsia="zh-CN" w:bidi="ar"/>
              </w:rPr>
              <w:t>。构成“神盾”类防空系统，能同时搜索跟踪数百目标，引导多枚导弹拦截，抗饱和攻击能力强。</w:t>
            </w:r>
          </w:p>
        </w:tc>
      </w:tr>
      <w:tr w14:paraId="03D30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tblHeader/>
          <w:jc w:val="center"/>
        </w:trPr>
        <w:tc>
          <w:tcPr>
            <w:tcW w:w="0" w:type="auto"/>
            <w:vMerge w:val="continue"/>
            <w:shd w:val="clear" w:color="auto" w:fill="auto"/>
            <w:vAlign w:val="center"/>
          </w:tcPr>
          <w:p w14:paraId="1DFFD27F">
            <w:pPr>
              <w:keepNext w:val="0"/>
              <w:keepLines w:val="0"/>
              <w:pageBreakBefore w:val="0"/>
              <w:kinsoku/>
              <w:wordWrap/>
              <w:overflowPunct/>
              <w:topLinePunct w:val="0"/>
              <w:autoSpaceDE/>
              <w:autoSpaceDN/>
              <w:bidi w:val="0"/>
              <w:adjustRightInd/>
              <w:snapToGrid/>
              <w:spacing w:line="240" w:lineRule="auto"/>
              <w:ind w:firstLine="0" w:firstLineChars="0"/>
              <w:rPr>
                <w:rFonts w:hint="eastAsia" w:ascii="宋体" w:hAnsi="宋体" w:eastAsia="宋体" w:cs="宋体"/>
                <w:b w:val="0"/>
                <w:bCs w:val="0"/>
                <w:i w:val="0"/>
                <w:iCs w:val="0"/>
                <w:color w:val="000000"/>
                <w:sz w:val="21"/>
                <w:szCs w:val="21"/>
                <w:u w:val="none"/>
              </w:rPr>
            </w:pPr>
          </w:p>
        </w:tc>
        <w:tc>
          <w:tcPr>
            <w:tcW w:w="0" w:type="auto"/>
            <w:shd w:val="clear" w:color="auto" w:fill="auto"/>
            <w:vAlign w:val="center"/>
          </w:tcPr>
          <w:p w14:paraId="7B036815">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中型多功能舰艇（护卫舰）</w:t>
            </w:r>
          </w:p>
        </w:tc>
        <w:tc>
          <w:tcPr>
            <w:tcW w:w="0" w:type="auto"/>
            <w:shd w:val="clear" w:color="auto" w:fill="auto"/>
            <w:vAlign w:val="center"/>
          </w:tcPr>
          <w:p w14:paraId="437EF2EB">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承担点防空、反舰、反潜等多种任务。</w:t>
            </w:r>
          </w:p>
        </w:tc>
        <w:tc>
          <w:tcPr>
            <w:tcW w:w="0" w:type="auto"/>
            <w:shd w:val="clear" w:color="auto" w:fill="auto"/>
            <w:vAlign w:val="center"/>
          </w:tcPr>
          <w:p w14:paraId="53D4F007">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旋转式3D/4D搜索雷达 + 中程火控雷达 + 导航雷达。</w:t>
            </w:r>
          </w:p>
        </w:tc>
        <w:tc>
          <w:tcPr>
            <w:tcW w:w="0" w:type="auto"/>
            <w:shd w:val="clear" w:color="auto" w:fill="auto"/>
            <w:vAlign w:val="center"/>
          </w:tcPr>
          <w:p w14:paraId="5E8C05D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多面能手</w:t>
            </w:r>
            <w:r>
              <w:rPr>
                <w:rStyle w:val="19"/>
                <w:rFonts w:hint="eastAsia" w:ascii="宋体" w:hAnsi="宋体" w:eastAsia="宋体" w:cs="宋体"/>
                <w:b w:val="0"/>
                <w:bCs w:val="0"/>
                <w:sz w:val="21"/>
                <w:szCs w:val="21"/>
                <w:lang w:val="en-US" w:eastAsia="zh-CN" w:bidi="ar"/>
              </w:rPr>
              <w:t>。雷达配置均衡，兼顾对空、对海探测与火力引导，成本与性能平衡。</w:t>
            </w:r>
          </w:p>
        </w:tc>
      </w:tr>
      <w:tr w14:paraId="1518E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tblHeader/>
          <w:jc w:val="center"/>
        </w:trPr>
        <w:tc>
          <w:tcPr>
            <w:tcW w:w="0" w:type="auto"/>
            <w:vMerge w:val="continue"/>
            <w:shd w:val="clear" w:color="auto" w:fill="auto"/>
            <w:vAlign w:val="center"/>
          </w:tcPr>
          <w:p w14:paraId="1489D041">
            <w:pPr>
              <w:keepNext w:val="0"/>
              <w:keepLines w:val="0"/>
              <w:pageBreakBefore w:val="0"/>
              <w:kinsoku/>
              <w:wordWrap/>
              <w:overflowPunct/>
              <w:topLinePunct w:val="0"/>
              <w:autoSpaceDE/>
              <w:autoSpaceDN/>
              <w:bidi w:val="0"/>
              <w:adjustRightInd/>
              <w:snapToGrid/>
              <w:spacing w:line="240" w:lineRule="auto"/>
              <w:ind w:firstLine="0" w:firstLineChars="0"/>
              <w:rPr>
                <w:rFonts w:hint="eastAsia" w:ascii="宋体" w:hAnsi="宋体" w:eastAsia="宋体" w:cs="宋体"/>
                <w:b w:val="0"/>
                <w:bCs w:val="0"/>
                <w:i w:val="0"/>
                <w:iCs w:val="0"/>
                <w:color w:val="000000"/>
                <w:sz w:val="21"/>
                <w:szCs w:val="21"/>
                <w:u w:val="none"/>
              </w:rPr>
            </w:pPr>
          </w:p>
        </w:tc>
        <w:tc>
          <w:tcPr>
            <w:tcW w:w="0" w:type="auto"/>
            <w:shd w:val="clear" w:color="auto" w:fill="auto"/>
            <w:vAlign w:val="center"/>
          </w:tcPr>
          <w:p w14:paraId="3C7EDC40">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小型舰艇/快艇</w:t>
            </w:r>
          </w:p>
        </w:tc>
        <w:tc>
          <w:tcPr>
            <w:tcW w:w="0" w:type="auto"/>
            <w:shd w:val="clear" w:color="auto" w:fill="auto"/>
            <w:vAlign w:val="center"/>
          </w:tcPr>
          <w:p w14:paraId="41D18C12">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以反舰和对海作战为主，注重近程防御。</w:t>
            </w:r>
          </w:p>
        </w:tc>
        <w:tc>
          <w:tcPr>
            <w:tcW w:w="0" w:type="auto"/>
            <w:shd w:val="clear" w:color="auto" w:fill="auto"/>
            <w:vAlign w:val="center"/>
          </w:tcPr>
          <w:p w14:paraId="78822D16">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对海搜索雷达 + 光电/小型火控雷达 + 简易导航雷达。</w:t>
            </w:r>
          </w:p>
        </w:tc>
        <w:tc>
          <w:tcPr>
            <w:tcW w:w="0" w:type="auto"/>
            <w:shd w:val="clear" w:color="auto" w:fill="auto"/>
            <w:vAlign w:val="center"/>
          </w:tcPr>
          <w:p w14:paraId="1D3D40C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近海突击</w:t>
            </w:r>
            <w:r>
              <w:rPr>
                <w:rStyle w:val="19"/>
                <w:rFonts w:hint="eastAsia" w:ascii="宋体" w:hAnsi="宋体" w:eastAsia="宋体" w:cs="宋体"/>
                <w:b w:val="0"/>
                <w:bCs w:val="0"/>
                <w:sz w:val="21"/>
                <w:szCs w:val="21"/>
                <w:lang w:val="en-US" w:eastAsia="zh-CN" w:bidi="ar"/>
              </w:rPr>
              <w:t>。雷达系统相对简化，强调对海面目标的快速发现和攻击。</w:t>
            </w:r>
          </w:p>
        </w:tc>
      </w:tr>
      <w:tr w14:paraId="28997C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tblHeader/>
          <w:jc w:val="center"/>
        </w:trPr>
        <w:tc>
          <w:tcPr>
            <w:tcW w:w="0" w:type="auto"/>
            <w:vMerge w:val="continue"/>
            <w:shd w:val="clear" w:color="auto" w:fill="auto"/>
            <w:vAlign w:val="center"/>
          </w:tcPr>
          <w:p w14:paraId="6163402C">
            <w:pPr>
              <w:keepNext w:val="0"/>
              <w:keepLines w:val="0"/>
              <w:pageBreakBefore w:val="0"/>
              <w:kinsoku/>
              <w:wordWrap/>
              <w:overflowPunct/>
              <w:topLinePunct w:val="0"/>
              <w:autoSpaceDE/>
              <w:autoSpaceDN/>
              <w:bidi w:val="0"/>
              <w:adjustRightInd/>
              <w:snapToGrid/>
              <w:spacing w:line="240" w:lineRule="auto"/>
              <w:ind w:firstLine="0" w:firstLineChars="0"/>
              <w:rPr>
                <w:rFonts w:hint="eastAsia" w:ascii="宋体" w:hAnsi="宋体" w:eastAsia="宋体" w:cs="宋体"/>
                <w:b w:val="0"/>
                <w:bCs w:val="0"/>
                <w:i w:val="0"/>
                <w:iCs w:val="0"/>
                <w:color w:val="000000"/>
                <w:sz w:val="21"/>
                <w:szCs w:val="21"/>
                <w:u w:val="none"/>
              </w:rPr>
            </w:pPr>
          </w:p>
        </w:tc>
        <w:tc>
          <w:tcPr>
            <w:tcW w:w="0" w:type="auto"/>
            <w:shd w:val="clear" w:color="auto" w:fill="auto"/>
            <w:vAlign w:val="center"/>
          </w:tcPr>
          <w:p w14:paraId="161C6606">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潜艇</w:t>
            </w:r>
          </w:p>
        </w:tc>
        <w:tc>
          <w:tcPr>
            <w:tcW w:w="0" w:type="auto"/>
            <w:shd w:val="clear" w:color="auto" w:fill="auto"/>
            <w:vAlign w:val="center"/>
          </w:tcPr>
          <w:p w14:paraId="1270E68D">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潜望镜状态下的快速目标探测与电子侦察。</w:t>
            </w:r>
          </w:p>
        </w:tc>
        <w:tc>
          <w:tcPr>
            <w:tcW w:w="0" w:type="auto"/>
            <w:shd w:val="clear" w:color="auto" w:fill="auto"/>
            <w:vAlign w:val="center"/>
          </w:tcPr>
          <w:p w14:paraId="3210E17D">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潜望镜雷达</w:t>
            </w:r>
            <w:r>
              <w:rPr>
                <w:rStyle w:val="19"/>
                <w:rFonts w:hint="eastAsia" w:ascii="宋体" w:hAnsi="宋体" w:eastAsia="宋体" w:cs="宋体"/>
                <w:b w:val="0"/>
                <w:bCs w:val="0"/>
                <w:sz w:val="21"/>
                <w:szCs w:val="21"/>
                <w:lang w:val="en-US" w:eastAsia="zh-CN" w:bidi="ar"/>
              </w:rPr>
              <w:t>（攻击潜望镜集成）。</w:t>
            </w:r>
          </w:p>
        </w:tc>
        <w:tc>
          <w:tcPr>
            <w:tcW w:w="0" w:type="auto"/>
            <w:shd w:val="clear" w:color="auto" w:fill="auto"/>
            <w:vAlign w:val="center"/>
          </w:tcPr>
          <w:p w14:paraId="3BF621B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隐蔽之眼</w:t>
            </w:r>
            <w:r>
              <w:rPr>
                <w:rStyle w:val="19"/>
                <w:rFonts w:hint="eastAsia" w:ascii="宋体" w:hAnsi="宋体" w:eastAsia="宋体" w:cs="宋体"/>
                <w:b w:val="0"/>
                <w:bCs w:val="0"/>
                <w:sz w:val="21"/>
                <w:szCs w:val="21"/>
                <w:lang w:val="en-US" w:eastAsia="zh-CN" w:bidi="ar"/>
              </w:rPr>
              <w:t>。升出水面时间极短，要求雷达开机快、数据获取快、隐蔽性强。</w:t>
            </w:r>
          </w:p>
        </w:tc>
      </w:tr>
      <w:tr w14:paraId="743231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tblHeader/>
          <w:jc w:val="center"/>
        </w:trPr>
        <w:tc>
          <w:tcPr>
            <w:tcW w:w="0" w:type="auto"/>
            <w:vMerge w:val="continue"/>
            <w:shd w:val="clear" w:color="auto" w:fill="auto"/>
            <w:vAlign w:val="center"/>
          </w:tcPr>
          <w:p w14:paraId="6906355B">
            <w:pPr>
              <w:keepNext w:val="0"/>
              <w:keepLines w:val="0"/>
              <w:pageBreakBefore w:val="0"/>
              <w:kinsoku/>
              <w:wordWrap/>
              <w:overflowPunct/>
              <w:topLinePunct w:val="0"/>
              <w:autoSpaceDE/>
              <w:autoSpaceDN/>
              <w:bidi w:val="0"/>
              <w:adjustRightInd/>
              <w:snapToGrid/>
              <w:spacing w:line="240" w:lineRule="auto"/>
              <w:ind w:firstLine="0" w:firstLineChars="0"/>
              <w:rPr>
                <w:rFonts w:hint="eastAsia" w:ascii="宋体" w:hAnsi="宋体" w:eastAsia="宋体" w:cs="宋体"/>
                <w:b w:val="0"/>
                <w:bCs w:val="0"/>
                <w:i w:val="0"/>
                <w:iCs w:val="0"/>
                <w:color w:val="000000"/>
                <w:sz w:val="21"/>
                <w:szCs w:val="21"/>
                <w:u w:val="none"/>
              </w:rPr>
            </w:pPr>
          </w:p>
        </w:tc>
        <w:tc>
          <w:tcPr>
            <w:tcW w:w="0" w:type="auto"/>
            <w:shd w:val="clear" w:color="auto" w:fill="auto"/>
            <w:vAlign w:val="center"/>
          </w:tcPr>
          <w:p w14:paraId="0DD04EA8">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辅助/民用船只</w:t>
            </w:r>
          </w:p>
        </w:tc>
        <w:tc>
          <w:tcPr>
            <w:tcW w:w="0" w:type="auto"/>
            <w:shd w:val="clear" w:color="auto" w:fill="auto"/>
            <w:vAlign w:val="center"/>
          </w:tcPr>
          <w:p w14:paraId="5D394BF6">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保障航行与作业安全。</w:t>
            </w:r>
          </w:p>
        </w:tc>
        <w:tc>
          <w:tcPr>
            <w:tcW w:w="0" w:type="auto"/>
            <w:shd w:val="clear" w:color="auto" w:fill="auto"/>
            <w:vAlign w:val="center"/>
          </w:tcPr>
          <w:p w14:paraId="2EAEAD6B">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高性能导航雷达。</w:t>
            </w:r>
          </w:p>
        </w:tc>
        <w:tc>
          <w:tcPr>
            <w:tcW w:w="0" w:type="auto"/>
            <w:shd w:val="clear" w:color="auto" w:fill="auto"/>
            <w:vAlign w:val="center"/>
          </w:tcPr>
          <w:p w14:paraId="5B08929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安全至上</w:t>
            </w:r>
            <w:r>
              <w:rPr>
                <w:rStyle w:val="19"/>
                <w:rFonts w:hint="eastAsia" w:ascii="宋体" w:hAnsi="宋体" w:eastAsia="宋体" w:cs="宋体"/>
                <w:b w:val="0"/>
                <w:bCs w:val="0"/>
                <w:sz w:val="21"/>
                <w:szCs w:val="21"/>
                <w:lang w:val="en-US" w:eastAsia="zh-CN" w:bidi="ar"/>
              </w:rPr>
              <w:t>。核心功能是避碰和导航，部分可能集成简单的对海监视功能。</w:t>
            </w:r>
          </w:p>
        </w:tc>
      </w:tr>
      <w:tr w14:paraId="6D18DA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tblHeader/>
          <w:jc w:val="center"/>
        </w:trPr>
        <w:tc>
          <w:tcPr>
            <w:tcW w:w="0" w:type="auto"/>
            <w:vMerge w:val="restart"/>
            <w:shd w:val="clear" w:color="auto" w:fill="auto"/>
            <w:vAlign w:val="center"/>
          </w:tcPr>
          <w:p w14:paraId="45380FE0">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按作战任务场景</w:t>
            </w:r>
          </w:p>
        </w:tc>
        <w:tc>
          <w:tcPr>
            <w:tcW w:w="0" w:type="auto"/>
            <w:shd w:val="clear" w:color="auto" w:fill="auto"/>
            <w:vAlign w:val="center"/>
          </w:tcPr>
          <w:p w14:paraId="6B43E903">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区域防空/反导</w:t>
            </w:r>
          </w:p>
        </w:tc>
        <w:tc>
          <w:tcPr>
            <w:tcW w:w="0" w:type="auto"/>
            <w:shd w:val="clear" w:color="auto" w:fill="auto"/>
            <w:vAlign w:val="center"/>
          </w:tcPr>
          <w:p w14:paraId="51953194">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大范围、多批次、高空/弹道导弹目标探测与跟踪。</w:t>
            </w:r>
          </w:p>
        </w:tc>
        <w:tc>
          <w:tcPr>
            <w:tcW w:w="0" w:type="auto"/>
            <w:shd w:val="clear" w:color="auto" w:fill="auto"/>
            <w:vAlign w:val="center"/>
          </w:tcPr>
          <w:p w14:paraId="5BE40115">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大型固定阵面相控阵雷达（S波段为主）。</w:t>
            </w:r>
          </w:p>
        </w:tc>
        <w:tc>
          <w:tcPr>
            <w:tcW w:w="0" w:type="auto"/>
            <w:shd w:val="clear" w:color="auto" w:fill="auto"/>
            <w:vAlign w:val="center"/>
          </w:tcPr>
          <w:p w14:paraId="16AC7FB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高空盾牌</w:t>
            </w:r>
            <w:r>
              <w:rPr>
                <w:rStyle w:val="19"/>
                <w:rFonts w:hint="eastAsia" w:ascii="宋体" w:hAnsi="宋体" w:eastAsia="宋体" w:cs="宋体"/>
                <w:b w:val="0"/>
                <w:bCs w:val="0"/>
                <w:sz w:val="21"/>
                <w:szCs w:val="21"/>
                <w:lang w:val="en-US" w:eastAsia="zh-CN" w:bidi="ar"/>
              </w:rPr>
              <w:t>。探测距离远、数据率高，是海上反导和舰队防空的第一道关口。</w:t>
            </w:r>
          </w:p>
        </w:tc>
      </w:tr>
      <w:tr w14:paraId="2D03D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tblHeader/>
          <w:jc w:val="center"/>
        </w:trPr>
        <w:tc>
          <w:tcPr>
            <w:tcW w:w="0" w:type="auto"/>
            <w:vMerge w:val="continue"/>
            <w:shd w:val="clear" w:color="auto" w:fill="auto"/>
            <w:vAlign w:val="center"/>
          </w:tcPr>
          <w:p w14:paraId="0D68A088">
            <w:pPr>
              <w:keepNext w:val="0"/>
              <w:keepLines w:val="0"/>
              <w:pageBreakBefore w:val="0"/>
              <w:kinsoku/>
              <w:wordWrap/>
              <w:overflowPunct/>
              <w:topLinePunct w:val="0"/>
              <w:autoSpaceDE/>
              <w:autoSpaceDN/>
              <w:bidi w:val="0"/>
              <w:adjustRightInd/>
              <w:snapToGrid/>
              <w:spacing w:line="240" w:lineRule="auto"/>
              <w:ind w:firstLine="0" w:firstLineChars="0"/>
              <w:rPr>
                <w:rFonts w:hint="eastAsia" w:ascii="宋体" w:hAnsi="宋体" w:eastAsia="宋体" w:cs="宋体"/>
                <w:b w:val="0"/>
                <w:bCs w:val="0"/>
                <w:i w:val="0"/>
                <w:iCs w:val="0"/>
                <w:color w:val="000000"/>
                <w:sz w:val="21"/>
                <w:szCs w:val="21"/>
                <w:u w:val="none"/>
              </w:rPr>
            </w:pPr>
          </w:p>
        </w:tc>
        <w:tc>
          <w:tcPr>
            <w:tcW w:w="0" w:type="auto"/>
            <w:shd w:val="clear" w:color="auto" w:fill="auto"/>
            <w:vAlign w:val="center"/>
          </w:tcPr>
          <w:p w14:paraId="0A3D144A">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低空/超低空防御</w:t>
            </w:r>
          </w:p>
        </w:tc>
        <w:tc>
          <w:tcPr>
            <w:tcW w:w="0" w:type="auto"/>
            <w:shd w:val="clear" w:color="auto" w:fill="auto"/>
            <w:vAlign w:val="center"/>
          </w:tcPr>
          <w:p w14:paraId="1A03EFCA">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探测掠海飞行的反舰导弹、低空飞机等低可观测目标。</w:t>
            </w:r>
          </w:p>
        </w:tc>
        <w:tc>
          <w:tcPr>
            <w:tcW w:w="0" w:type="auto"/>
            <w:shd w:val="clear" w:color="auto" w:fill="auto"/>
            <w:vAlign w:val="center"/>
          </w:tcPr>
          <w:p w14:paraId="051CC140">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旋转式相控阵雷达、具备良好低空补盲能力的雷达（C/X波段）。</w:t>
            </w:r>
          </w:p>
        </w:tc>
        <w:tc>
          <w:tcPr>
            <w:tcW w:w="0" w:type="auto"/>
            <w:shd w:val="clear" w:color="auto" w:fill="auto"/>
            <w:vAlign w:val="center"/>
          </w:tcPr>
          <w:p w14:paraId="44E1482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补盲与反突防</w:t>
            </w:r>
            <w:r>
              <w:rPr>
                <w:rStyle w:val="19"/>
                <w:rFonts w:hint="eastAsia" w:ascii="宋体" w:hAnsi="宋体" w:eastAsia="宋体" w:cs="宋体"/>
                <w:b w:val="0"/>
                <w:bCs w:val="0"/>
                <w:sz w:val="21"/>
                <w:szCs w:val="21"/>
                <w:lang w:val="en-US" w:eastAsia="zh-CN" w:bidi="ar"/>
              </w:rPr>
              <w:t>。专门应对地球曲率和海杂波影响下的低空威胁，常作为主雷达的补充。</w:t>
            </w:r>
          </w:p>
        </w:tc>
      </w:tr>
      <w:tr w14:paraId="30EE8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tblHeader/>
          <w:jc w:val="center"/>
        </w:trPr>
        <w:tc>
          <w:tcPr>
            <w:tcW w:w="0" w:type="auto"/>
            <w:vMerge w:val="continue"/>
            <w:shd w:val="clear" w:color="auto" w:fill="auto"/>
            <w:vAlign w:val="center"/>
          </w:tcPr>
          <w:p w14:paraId="1AB2F890">
            <w:pPr>
              <w:keepNext w:val="0"/>
              <w:keepLines w:val="0"/>
              <w:pageBreakBefore w:val="0"/>
              <w:kinsoku/>
              <w:wordWrap/>
              <w:overflowPunct/>
              <w:topLinePunct w:val="0"/>
              <w:autoSpaceDE/>
              <w:autoSpaceDN/>
              <w:bidi w:val="0"/>
              <w:adjustRightInd/>
              <w:snapToGrid/>
              <w:spacing w:line="240" w:lineRule="auto"/>
              <w:ind w:firstLine="0" w:firstLineChars="0"/>
              <w:rPr>
                <w:rFonts w:hint="eastAsia" w:ascii="宋体" w:hAnsi="宋体" w:eastAsia="宋体" w:cs="宋体"/>
                <w:b w:val="0"/>
                <w:bCs w:val="0"/>
                <w:i w:val="0"/>
                <w:iCs w:val="0"/>
                <w:color w:val="000000"/>
                <w:sz w:val="21"/>
                <w:szCs w:val="21"/>
                <w:u w:val="none"/>
              </w:rPr>
            </w:pPr>
          </w:p>
        </w:tc>
        <w:tc>
          <w:tcPr>
            <w:tcW w:w="0" w:type="auto"/>
            <w:shd w:val="clear" w:color="auto" w:fill="auto"/>
            <w:vAlign w:val="center"/>
          </w:tcPr>
          <w:p w14:paraId="25EF7289">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对海作战与监视</w:t>
            </w:r>
          </w:p>
        </w:tc>
        <w:tc>
          <w:tcPr>
            <w:tcW w:w="0" w:type="auto"/>
            <w:shd w:val="clear" w:color="auto" w:fill="auto"/>
            <w:vAlign w:val="center"/>
          </w:tcPr>
          <w:p w14:paraId="7B6FCA42">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探测、跟踪海面舰船目标，为反舰导弹提供目标指示。</w:t>
            </w:r>
          </w:p>
        </w:tc>
        <w:tc>
          <w:tcPr>
            <w:tcW w:w="0" w:type="auto"/>
            <w:shd w:val="clear" w:color="auto" w:fill="auto"/>
            <w:vAlign w:val="center"/>
          </w:tcPr>
          <w:p w14:paraId="3FFF5A20">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对海搜索雷达、高频表面波雷达（超视距）。</w:t>
            </w:r>
          </w:p>
        </w:tc>
        <w:tc>
          <w:tcPr>
            <w:tcW w:w="0" w:type="auto"/>
            <w:shd w:val="clear" w:color="auto" w:fill="auto"/>
            <w:vAlign w:val="center"/>
          </w:tcPr>
          <w:p w14:paraId="7B58B0A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海面猎手</w:t>
            </w:r>
            <w:r>
              <w:rPr>
                <w:rStyle w:val="19"/>
                <w:rFonts w:hint="eastAsia" w:ascii="宋体" w:hAnsi="宋体" w:eastAsia="宋体" w:cs="宋体"/>
                <w:b w:val="0"/>
                <w:bCs w:val="0"/>
                <w:sz w:val="21"/>
                <w:szCs w:val="21"/>
                <w:lang w:val="en-US" w:eastAsia="zh-CN" w:bidi="ar"/>
              </w:rPr>
              <w:t>。通常具有良好的海杂波抑制能力和中等探测距离，部分具备超视距探测潜力。</w:t>
            </w:r>
          </w:p>
        </w:tc>
      </w:tr>
      <w:tr w14:paraId="7E0952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tblHeader/>
          <w:jc w:val="center"/>
        </w:trPr>
        <w:tc>
          <w:tcPr>
            <w:tcW w:w="0" w:type="auto"/>
            <w:vMerge w:val="continue"/>
            <w:shd w:val="clear" w:color="auto" w:fill="auto"/>
            <w:vAlign w:val="center"/>
          </w:tcPr>
          <w:p w14:paraId="326F1F80">
            <w:pPr>
              <w:keepNext w:val="0"/>
              <w:keepLines w:val="0"/>
              <w:pageBreakBefore w:val="0"/>
              <w:kinsoku/>
              <w:wordWrap/>
              <w:overflowPunct/>
              <w:topLinePunct w:val="0"/>
              <w:autoSpaceDE/>
              <w:autoSpaceDN/>
              <w:bidi w:val="0"/>
              <w:adjustRightInd/>
              <w:snapToGrid/>
              <w:spacing w:line="240" w:lineRule="auto"/>
              <w:ind w:firstLine="0" w:firstLineChars="0"/>
              <w:rPr>
                <w:rFonts w:hint="eastAsia" w:ascii="宋体" w:hAnsi="宋体" w:eastAsia="宋体" w:cs="宋体"/>
                <w:b w:val="0"/>
                <w:bCs w:val="0"/>
                <w:i w:val="0"/>
                <w:iCs w:val="0"/>
                <w:color w:val="000000"/>
                <w:sz w:val="21"/>
                <w:szCs w:val="21"/>
                <w:u w:val="none"/>
              </w:rPr>
            </w:pPr>
          </w:p>
        </w:tc>
        <w:tc>
          <w:tcPr>
            <w:tcW w:w="0" w:type="auto"/>
            <w:shd w:val="clear" w:color="auto" w:fill="auto"/>
            <w:vAlign w:val="center"/>
          </w:tcPr>
          <w:p w14:paraId="41074032">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协同交战</w:t>
            </w:r>
          </w:p>
        </w:tc>
        <w:tc>
          <w:tcPr>
            <w:tcW w:w="0" w:type="auto"/>
            <w:shd w:val="clear" w:color="auto" w:fill="auto"/>
            <w:vAlign w:val="center"/>
          </w:tcPr>
          <w:p w14:paraId="59736872">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作为网络化作战节点，共享高质量目标数据。</w:t>
            </w:r>
          </w:p>
        </w:tc>
        <w:tc>
          <w:tcPr>
            <w:tcW w:w="0" w:type="auto"/>
            <w:shd w:val="clear" w:color="auto" w:fill="auto"/>
            <w:vAlign w:val="center"/>
          </w:tcPr>
          <w:p w14:paraId="68F72197">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具备高精度、高数据率跟踪能力的多功能雷达（如SPY-6， 双波段雷达）。</w:t>
            </w:r>
          </w:p>
        </w:tc>
        <w:tc>
          <w:tcPr>
            <w:tcW w:w="0" w:type="auto"/>
            <w:shd w:val="clear" w:color="auto" w:fill="auto"/>
            <w:vAlign w:val="center"/>
          </w:tcPr>
          <w:p w14:paraId="3E05024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网络节点</w:t>
            </w:r>
            <w:r>
              <w:rPr>
                <w:rStyle w:val="19"/>
                <w:rFonts w:hint="eastAsia" w:ascii="宋体" w:hAnsi="宋体" w:eastAsia="宋体" w:cs="宋体"/>
                <w:b w:val="0"/>
                <w:bCs w:val="0"/>
                <w:sz w:val="21"/>
                <w:szCs w:val="21"/>
                <w:lang w:val="en-US" w:eastAsia="zh-CN" w:bidi="ar"/>
              </w:rPr>
              <w:t>。雷达不仅是本舰传感器，更是整个作战网络的“信息贡献者”，实现A射B导。</w:t>
            </w:r>
          </w:p>
        </w:tc>
      </w:tr>
    </w:tbl>
    <w:p w14:paraId="62B1FC5D">
      <w:pPr>
        <w:pStyle w:val="3"/>
        <w:numPr>
          <w:ilvl w:val="1"/>
          <w:numId w:val="1"/>
        </w:numPr>
        <w:bidi w:val="0"/>
        <w:ind w:left="567" w:leftChars="0" w:hanging="567" w:firstLineChars="0"/>
        <w:rPr>
          <w:rFonts w:hint="default"/>
          <w:lang w:val="en-US" w:eastAsia="zh-CN"/>
        </w:rPr>
      </w:pPr>
      <w:bookmarkStart w:id="2" w:name="_Toc20170"/>
      <w:r>
        <w:rPr>
          <w:rFonts w:hint="eastAsia"/>
          <w:lang w:val="en-US" w:eastAsia="zh-CN"/>
        </w:rPr>
        <w:t>主要功能</w:t>
      </w:r>
      <w:bookmarkEnd w:id="2"/>
    </w:p>
    <w:p w14:paraId="0F7BCEEF">
      <w:pPr>
        <w:rPr>
          <w:rFonts w:hint="default"/>
          <w:lang w:val="en-US" w:eastAsia="zh-CN"/>
        </w:rPr>
      </w:pPr>
      <w:r>
        <w:rPr>
          <w:rFonts w:hint="default"/>
          <w:lang w:val="en-US" w:eastAsia="zh-CN"/>
        </w:rPr>
        <w:t>一、对空搜索（Air Search）</w:t>
      </w:r>
    </w:p>
    <w:p w14:paraId="559BD6D0">
      <w:pPr>
        <w:rPr>
          <w:rFonts w:hint="default"/>
          <w:lang w:val="en-US" w:eastAsia="zh-CN"/>
        </w:rPr>
      </w:pPr>
      <w:r>
        <w:rPr>
          <w:rFonts w:hint="default"/>
          <w:lang w:val="en-US" w:eastAsia="zh-CN"/>
        </w:rPr>
        <w:t>远程预警：探测和识别高空、中低空的飞机、导弹等空中目标，提供早期预警。</w:t>
      </w:r>
    </w:p>
    <w:p w14:paraId="77F56394">
      <w:pPr>
        <w:rPr>
          <w:rFonts w:hint="default"/>
          <w:lang w:val="en-US" w:eastAsia="zh-CN"/>
        </w:rPr>
      </w:pPr>
      <w:r>
        <w:rPr>
          <w:rFonts w:hint="default"/>
          <w:lang w:val="en-US" w:eastAsia="zh-CN"/>
        </w:rPr>
        <w:t>目标指示：为防空系统（如导弹、近防炮）提供目标方位、距离、高度和速度信息。</w:t>
      </w:r>
    </w:p>
    <w:p w14:paraId="03B820EE">
      <w:pPr>
        <w:rPr>
          <w:rFonts w:hint="default"/>
          <w:lang w:val="en-US" w:eastAsia="zh-CN"/>
        </w:rPr>
      </w:pPr>
      <w:r>
        <w:rPr>
          <w:rFonts w:hint="default"/>
          <w:lang w:val="en-US" w:eastAsia="zh-CN"/>
        </w:rPr>
        <w:t>典型雷达：大型旋转相控阵雷达（如美国的AN/SPY-1宙斯盾系统）。</w:t>
      </w:r>
    </w:p>
    <w:p w14:paraId="75174474">
      <w:pPr>
        <w:rPr>
          <w:rFonts w:hint="default"/>
          <w:lang w:val="en-US" w:eastAsia="zh-CN"/>
        </w:rPr>
      </w:pPr>
      <w:r>
        <w:rPr>
          <w:rFonts w:hint="default"/>
          <w:lang w:val="en-US" w:eastAsia="zh-CN"/>
        </w:rPr>
        <w:t>二、对海搜索（Surface Search）</w:t>
      </w:r>
    </w:p>
    <w:p w14:paraId="76D73567">
      <w:pPr>
        <w:rPr>
          <w:rFonts w:hint="default"/>
          <w:lang w:val="en-US" w:eastAsia="zh-CN"/>
        </w:rPr>
      </w:pPr>
      <w:r>
        <w:rPr>
          <w:rFonts w:hint="default"/>
          <w:lang w:val="en-US" w:eastAsia="zh-CN"/>
        </w:rPr>
        <w:t>海面目标探测：发现和跟踪舰船、潜艇潜望镜、浮标等海面目标。</w:t>
      </w:r>
    </w:p>
    <w:p w14:paraId="7CBAEFBB">
      <w:pPr>
        <w:rPr>
          <w:rFonts w:hint="default"/>
          <w:lang w:val="en-US" w:eastAsia="zh-CN"/>
        </w:rPr>
      </w:pPr>
      <w:r>
        <w:rPr>
          <w:rFonts w:hint="default"/>
          <w:lang w:val="en-US" w:eastAsia="zh-CN"/>
        </w:rPr>
        <w:t>导航避障：在能见度低时辅助避开障碍物或其他船舶。</w:t>
      </w:r>
    </w:p>
    <w:p w14:paraId="1AC02E93">
      <w:pPr>
        <w:rPr>
          <w:rFonts w:hint="default"/>
          <w:lang w:val="en-US" w:eastAsia="zh-CN"/>
        </w:rPr>
      </w:pPr>
      <w:r>
        <w:rPr>
          <w:rFonts w:hint="default"/>
          <w:lang w:val="en-US" w:eastAsia="zh-CN"/>
        </w:rPr>
        <w:t>海况监测：分析海面波浪状况，辅助舰船航行安全。</w:t>
      </w:r>
    </w:p>
    <w:p w14:paraId="6AF377A8">
      <w:pPr>
        <w:rPr>
          <w:rFonts w:hint="default"/>
          <w:lang w:val="en-US" w:eastAsia="zh-CN"/>
        </w:rPr>
      </w:pPr>
      <w:r>
        <w:rPr>
          <w:rFonts w:hint="default"/>
          <w:lang w:val="en-US" w:eastAsia="zh-CN"/>
        </w:rPr>
        <w:t>三、火控雷达（Fire Control Radar）</w:t>
      </w:r>
    </w:p>
    <w:p w14:paraId="35F98540">
      <w:pPr>
        <w:rPr>
          <w:rFonts w:hint="default"/>
          <w:lang w:val="en-US" w:eastAsia="zh-CN"/>
        </w:rPr>
      </w:pPr>
      <w:r>
        <w:rPr>
          <w:rFonts w:hint="default"/>
          <w:lang w:val="en-US" w:eastAsia="zh-CN"/>
        </w:rPr>
        <w:t>精确跟踪：锁定单个目标（如导弹、飞机、舰船），提供高精度数据以引导武器攻击。</w:t>
      </w:r>
    </w:p>
    <w:p w14:paraId="35126334">
      <w:pPr>
        <w:rPr>
          <w:rFonts w:hint="default"/>
          <w:lang w:val="en-US" w:eastAsia="zh-CN"/>
        </w:rPr>
      </w:pPr>
      <w:r>
        <w:rPr>
          <w:rFonts w:hint="default"/>
          <w:lang w:val="en-US" w:eastAsia="zh-CN"/>
        </w:rPr>
        <w:t>武器制导：直接控制舰炮、导弹或近防系统（如“密集阵”）瞄准目标。</w:t>
      </w:r>
    </w:p>
    <w:p w14:paraId="2F7B30AE">
      <w:pPr>
        <w:rPr>
          <w:rFonts w:hint="default"/>
          <w:lang w:val="en-US" w:eastAsia="zh-CN"/>
        </w:rPr>
      </w:pPr>
      <w:r>
        <w:rPr>
          <w:rFonts w:hint="default"/>
          <w:lang w:val="en-US" w:eastAsia="zh-CN"/>
        </w:rPr>
        <w:t>特点：通常波束窄、频率高、更新速率快。</w:t>
      </w:r>
    </w:p>
    <w:p w14:paraId="3766D074">
      <w:pPr>
        <w:rPr>
          <w:rFonts w:hint="default"/>
          <w:lang w:val="en-US" w:eastAsia="zh-CN"/>
        </w:rPr>
      </w:pPr>
      <w:r>
        <w:rPr>
          <w:rFonts w:hint="default"/>
          <w:lang w:val="en-US" w:eastAsia="zh-CN"/>
        </w:rPr>
        <w:t>四、导航雷达（Navigation Radar）</w:t>
      </w:r>
    </w:p>
    <w:p w14:paraId="0AEDB9C7">
      <w:pPr>
        <w:rPr>
          <w:rFonts w:hint="default"/>
          <w:lang w:val="en-US" w:eastAsia="zh-CN"/>
        </w:rPr>
      </w:pPr>
      <w:r>
        <w:rPr>
          <w:rFonts w:hint="default"/>
          <w:lang w:val="en-US" w:eastAsia="zh-CN"/>
        </w:rPr>
        <w:t>近程航行安全：探测海岸线、航道浮标、附近船舶，防止碰撞。</w:t>
      </w:r>
    </w:p>
    <w:p w14:paraId="789C886E">
      <w:pPr>
        <w:rPr>
          <w:rFonts w:hint="default"/>
          <w:lang w:val="en-US" w:eastAsia="zh-CN"/>
        </w:rPr>
      </w:pPr>
      <w:r>
        <w:rPr>
          <w:rFonts w:hint="default"/>
          <w:lang w:val="en-US" w:eastAsia="zh-CN"/>
        </w:rPr>
        <w:t>气象监测：识别雨区、风暴等天气现象。</w:t>
      </w:r>
    </w:p>
    <w:p w14:paraId="0AB920CF">
      <w:pPr>
        <w:rPr>
          <w:rFonts w:hint="default"/>
          <w:lang w:val="en-US" w:eastAsia="zh-CN"/>
        </w:rPr>
      </w:pPr>
      <w:r>
        <w:rPr>
          <w:rFonts w:hint="default"/>
          <w:lang w:val="en-US" w:eastAsia="zh-CN"/>
        </w:rPr>
        <w:t>常用频段：X波段（精度高，适用于短距离）。</w:t>
      </w:r>
    </w:p>
    <w:p w14:paraId="363AB9E2">
      <w:pPr>
        <w:rPr>
          <w:rFonts w:hint="default"/>
          <w:lang w:val="en-US" w:eastAsia="zh-CN"/>
        </w:rPr>
      </w:pPr>
      <w:r>
        <w:rPr>
          <w:rFonts w:hint="default"/>
          <w:lang w:val="en-US" w:eastAsia="zh-CN"/>
        </w:rPr>
        <w:t>五、目标指示雷达（Target Acquisition Radar）</w:t>
      </w:r>
    </w:p>
    <w:p w14:paraId="4303CAEB">
      <w:pPr>
        <w:rPr>
          <w:rFonts w:hint="default"/>
          <w:lang w:val="en-US" w:eastAsia="zh-CN"/>
        </w:rPr>
      </w:pPr>
      <w:r>
        <w:rPr>
          <w:rFonts w:hint="default"/>
          <w:lang w:val="en-US" w:eastAsia="zh-CN"/>
        </w:rPr>
        <w:t>中继引导：作为搜索雷达与火控雷达之间的桥梁，快速分配目标。</w:t>
      </w:r>
    </w:p>
    <w:p w14:paraId="6005F094">
      <w:pPr>
        <w:rPr>
          <w:rFonts w:hint="default"/>
          <w:lang w:val="en-US" w:eastAsia="zh-CN"/>
        </w:rPr>
      </w:pPr>
      <w:r>
        <w:rPr>
          <w:rFonts w:hint="default"/>
          <w:lang w:val="en-US" w:eastAsia="zh-CN"/>
        </w:rPr>
        <w:t>多目标处理：同时对多个潜在威胁进行初步跟踪。</w:t>
      </w:r>
    </w:p>
    <w:p w14:paraId="5B12AC68">
      <w:pPr>
        <w:rPr>
          <w:rFonts w:hint="default"/>
          <w:lang w:val="en-US" w:eastAsia="zh-CN"/>
        </w:rPr>
      </w:pPr>
      <w:r>
        <w:rPr>
          <w:rFonts w:hint="default"/>
          <w:lang w:val="en-US" w:eastAsia="zh-CN"/>
        </w:rPr>
        <w:t>六、敌我识别（IFF）</w:t>
      </w:r>
    </w:p>
    <w:p w14:paraId="645EC85A">
      <w:pPr>
        <w:rPr>
          <w:rFonts w:hint="default"/>
          <w:lang w:val="en-US" w:eastAsia="zh-CN"/>
        </w:rPr>
      </w:pPr>
      <w:r>
        <w:rPr>
          <w:rFonts w:hint="default"/>
          <w:lang w:val="en-US" w:eastAsia="zh-CN"/>
        </w:rPr>
        <w:t>身份判别：通过询问/应答信号区分敌我目标，避免误伤。</w:t>
      </w:r>
    </w:p>
    <w:p w14:paraId="1996BED6">
      <w:pPr>
        <w:rPr>
          <w:rFonts w:hint="default"/>
          <w:lang w:val="en-US" w:eastAsia="zh-CN"/>
        </w:rPr>
      </w:pPr>
      <w:r>
        <w:rPr>
          <w:rFonts w:hint="default"/>
          <w:lang w:val="en-US" w:eastAsia="zh-CN"/>
        </w:rPr>
        <w:t>协同作战：与友军单位共享目标身份信息。</w:t>
      </w:r>
    </w:p>
    <w:p w14:paraId="3FFBCC4E">
      <w:pPr>
        <w:rPr>
          <w:rFonts w:hint="default"/>
          <w:lang w:val="en-US" w:eastAsia="zh-CN"/>
        </w:rPr>
      </w:pPr>
      <w:r>
        <w:rPr>
          <w:rFonts w:hint="default"/>
          <w:lang w:val="en-US" w:eastAsia="zh-CN"/>
        </w:rPr>
        <w:t>七、扩展功能与趋势</w:t>
      </w:r>
    </w:p>
    <w:p w14:paraId="75F638D2">
      <w:pPr>
        <w:rPr>
          <w:rFonts w:hint="default"/>
          <w:lang w:val="en-US" w:eastAsia="zh-CN"/>
        </w:rPr>
      </w:pPr>
      <w:r>
        <w:rPr>
          <w:rFonts w:hint="default"/>
          <w:lang w:val="en-US" w:eastAsia="zh-CN"/>
        </w:rPr>
        <w:t>低可观测目标探测：针对隐身飞机、小型无人机、潜望镜等目标，采用高频雷达或协同探测技术。</w:t>
      </w:r>
    </w:p>
    <w:p w14:paraId="01F1100D">
      <w:pPr>
        <w:rPr>
          <w:rFonts w:hint="default"/>
          <w:lang w:val="en-US" w:eastAsia="zh-CN"/>
        </w:rPr>
      </w:pPr>
      <w:r>
        <w:rPr>
          <w:rFonts w:hint="default"/>
          <w:lang w:val="en-US" w:eastAsia="zh-CN"/>
        </w:rPr>
        <w:t>电子战支援：部分雷达具备电子侦察（ESM）能力，分析敌方雷达信号。</w:t>
      </w:r>
    </w:p>
    <w:p w14:paraId="5403D1A8">
      <w:pPr>
        <w:rPr>
          <w:rFonts w:hint="default"/>
          <w:lang w:val="en-US" w:eastAsia="zh-CN"/>
        </w:rPr>
      </w:pPr>
      <w:r>
        <w:rPr>
          <w:rFonts w:hint="default"/>
          <w:lang w:val="en-US" w:eastAsia="zh-CN"/>
        </w:rPr>
        <w:t>多功能一体化：现代相控阵雷达（如有源相控阵AESA）可同时执行搜索、跟踪、通信、电子对抗等任务。</w:t>
      </w:r>
    </w:p>
    <w:p w14:paraId="42C521AC">
      <w:pPr>
        <w:rPr>
          <w:rFonts w:hint="default"/>
          <w:lang w:val="en-US" w:eastAsia="zh-CN"/>
        </w:rPr>
      </w:pPr>
      <w:r>
        <w:rPr>
          <w:rFonts w:hint="default"/>
          <w:lang w:val="en-US" w:eastAsia="zh-CN"/>
        </w:rPr>
        <w:t>协同作战：通过数据链将雷达信息与其他平台（如预警机、卫星）融合，形成战场统一态势图。</w:t>
      </w:r>
    </w:p>
    <w:p w14:paraId="05C5F9D2">
      <w:pPr>
        <w:pStyle w:val="3"/>
        <w:numPr>
          <w:ilvl w:val="1"/>
          <w:numId w:val="1"/>
        </w:numPr>
        <w:bidi w:val="0"/>
        <w:ind w:left="567" w:leftChars="0" w:hanging="567" w:firstLineChars="0"/>
        <w:rPr>
          <w:rFonts w:hint="default"/>
          <w:lang w:val="en-US" w:eastAsia="zh-CN"/>
        </w:rPr>
      </w:pPr>
      <w:bookmarkStart w:id="3" w:name="_Toc23656"/>
      <w:r>
        <w:rPr>
          <w:rFonts w:hint="eastAsia"/>
          <w:lang w:val="en-US" w:eastAsia="zh-CN"/>
        </w:rPr>
        <w:t>工作条件</w:t>
      </w:r>
      <w:bookmarkEnd w:id="3"/>
    </w:p>
    <w:p w14:paraId="4260B6AD">
      <w:pPr>
        <w:keepNext w:val="0"/>
        <w:keepLines w:val="0"/>
        <w:pageBreakBefore w:val="0"/>
        <w:widowControl w:val="0"/>
        <w:kinsoku/>
        <w:wordWrap/>
        <w:overflowPunct/>
        <w:topLinePunct w:val="0"/>
        <w:autoSpaceDE/>
        <w:autoSpaceDN/>
        <w:bidi w:val="0"/>
        <w:adjustRightInd/>
        <w:snapToGrid/>
        <w:ind w:firstLine="0" w:firstLineChars="0"/>
        <w:jc w:val="center"/>
        <w:textAlignment w:val="auto"/>
      </w:pPr>
      <w:r>
        <w:drawing>
          <wp:inline distT="0" distB="0" distL="114300" distR="114300">
            <wp:extent cx="5269865" cy="1993900"/>
            <wp:effectExtent l="0" t="0" r="635" b="0"/>
            <wp:docPr id="3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2"/>
                    <pic:cNvPicPr>
                      <a:picLocks noChangeAspect="1"/>
                    </pic:cNvPicPr>
                  </pic:nvPicPr>
                  <pic:blipFill>
                    <a:blip r:embed="rId8"/>
                    <a:stretch>
                      <a:fillRect/>
                    </a:stretch>
                  </pic:blipFill>
                  <pic:spPr>
                    <a:xfrm>
                      <a:off x="0" y="0"/>
                      <a:ext cx="5269865" cy="1993900"/>
                    </a:xfrm>
                    <a:prstGeom prst="rect">
                      <a:avLst/>
                    </a:prstGeom>
                    <a:noFill/>
                    <a:ln>
                      <a:noFill/>
                    </a:ln>
                  </pic:spPr>
                </pic:pic>
              </a:graphicData>
            </a:graphic>
          </wp:inline>
        </w:drawing>
      </w:r>
    </w:p>
    <w:p w14:paraId="5AC500D9">
      <w:pPr>
        <w:pStyle w:val="7"/>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rPr>
        <w:t xml:space="preserve">图 </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STYLEREF 1 \s </w:instrText>
      </w:r>
      <w:r>
        <w:rPr>
          <w:rFonts w:hint="eastAsia" w:ascii="宋体" w:hAnsi="宋体" w:eastAsia="宋体" w:cs="宋体"/>
          <w:sz w:val="21"/>
          <w:szCs w:val="21"/>
        </w:rPr>
        <w:fldChar w:fldCharType="separate"/>
      </w:r>
      <w:r>
        <w:rPr>
          <w:rFonts w:hint="eastAsia" w:ascii="宋体" w:hAnsi="宋体" w:eastAsia="宋体" w:cs="宋体"/>
          <w:sz w:val="21"/>
          <w:szCs w:val="21"/>
        </w:rPr>
        <w:t>1</w:t>
      </w:r>
      <w:r>
        <w:rPr>
          <w:rFonts w:hint="eastAsia" w:ascii="宋体" w:hAnsi="宋体" w:eastAsia="宋体" w:cs="宋体"/>
          <w:sz w:val="21"/>
          <w:szCs w:val="21"/>
        </w:rPr>
        <w:fldChar w:fldCharType="end"/>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2 雷达操作工作条件</w:t>
      </w:r>
    </w:p>
    <w:p w14:paraId="08161034">
      <w:pPr>
        <w:pStyle w:val="4"/>
        <w:bidi w:val="0"/>
        <w:rPr>
          <w:rFonts w:hint="eastAsia"/>
          <w:lang w:val="en-US" w:eastAsia="zh-CN"/>
        </w:rPr>
      </w:pPr>
      <w:bookmarkStart w:id="4" w:name="_Toc16876"/>
      <w:r>
        <w:rPr>
          <w:rFonts w:hint="eastAsia"/>
          <w:lang w:val="en-US" w:eastAsia="zh-CN"/>
        </w:rPr>
        <w:t>1.3.1 正常运行条件</w:t>
      </w:r>
      <w:bookmarkEnd w:id="4"/>
    </w:p>
    <w:p w14:paraId="03453670">
      <w:pPr>
        <w:numPr>
          <w:ilvl w:val="0"/>
          <w:numId w:val="0"/>
        </w:numPr>
        <w:adjustRightInd w:val="0"/>
        <w:snapToGrid w:val="0"/>
        <w:spacing w:line="360" w:lineRule="auto"/>
        <w:ind w:firstLine="420" w:firstLineChars="0"/>
        <w:rPr>
          <w:rFonts w:ascii="Times New Roman" w:hAnsi="Times New Roman" w:eastAsia="宋体" w:cs="Times New Roman"/>
          <w:sz w:val="24"/>
          <w:szCs w:val="24"/>
        </w:rPr>
      </w:pPr>
      <w:r>
        <w:rPr>
          <w:rFonts w:hint="eastAsia" w:ascii="Times New Roman" w:hAnsi="Times New Roman" w:eastAsia="宋体" w:cs="Times New Roman"/>
          <w:sz w:val="24"/>
          <w:szCs w:val="24"/>
          <w:lang w:val="en-US" w:eastAsia="zh-CN"/>
        </w:rPr>
        <w:t>1）</w:t>
      </w:r>
      <w:r>
        <w:rPr>
          <w:rFonts w:ascii="Times New Roman" w:hAnsi="Times New Roman" w:eastAsia="宋体" w:cs="Times New Roman"/>
          <w:sz w:val="24"/>
          <w:szCs w:val="24"/>
        </w:rPr>
        <w:t>环境条件</w:t>
      </w:r>
    </w:p>
    <w:p w14:paraId="69D296F6">
      <w:pPr>
        <w:pStyle w:val="7"/>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表 1.2 环境条件</w:t>
      </w:r>
    </w:p>
    <w:tbl>
      <w:tblPr>
        <w:tblStyle w:val="1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1639"/>
        <w:gridCol w:w="3724"/>
        <w:gridCol w:w="3156"/>
      </w:tblGrid>
      <w:tr w14:paraId="4AD62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tblHeader/>
          <w:jc w:val="center"/>
        </w:trPr>
        <w:tc>
          <w:tcPr>
            <w:tcW w:w="1639" w:type="dxa"/>
            <w:tcBorders>
              <w:top w:val="single" w:color="000000" w:sz="4" w:space="0"/>
              <w:left w:val="single" w:color="000000" w:sz="4" w:space="0"/>
              <w:bottom w:val="single" w:color="000000" w:sz="4" w:space="0"/>
              <w:right w:val="single" w:color="000000" w:sz="4" w:space="0"/>
              <w:tl2br w:val="nil"/>
            </w:tcBorders>
            <w:shd w:val="clear" w:color="auto" w:fill="FFFFFF"/>
            <w:vAlign w:val="center"/>
          </w:tcPr>
          <w:p w14:paraId="06460455">
            <w:pPr>
              <w:keepNext/>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hAnsi="宋体" w:eastAsia="宋体" w:cs="宋体"/>
                <w:b/>
                <w:bCs w:val="0"/>
                <w:i w:val="0"/>
                <w:iCs w:val="0"/>
                <w:color w:val="000000"/>
                <w:sz w:val="21"/>
                <w:szCs w:val="21"/>
                <w:u w:val="none"/>
              </w:rPr>
            </w:pPr>
            <w:r>
              <w:rPr>
                <w:rFonts w:hint="eastAsia" w:ascii="宋体" w:hAnsi="宋体" w:eastAsia="宋体" w:cs="宋体"/>
                <w:b/>
                <w:bCs w:val="0"/>
                <w:i w:val="0"/>
                <w:iCs w:val="0"/>
                <w:color w:val="000000"/>
                <w:kern w:val="0"/>
                <w:sz w:val="21"/>
                <w:szCs w:val="21"/>
                <w:u w:val="none"/>
                <w:lang w:val="en-US" w:eastAsia="zh-CN" w:bidi="ar"/>
              </w:rPr>
              <w:t>条件类别</w:t>
            </w:r>
          </w:p>
        </w:tc>
        <w:tc>
          <w:tcPr>
            <w:tcW w:w="37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069013">
            <w:pPr>
              <w:keepNext/>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hAnsi="宋体" w:eastAsia="宋体" w:cs="宋体"/>
                <w:b/>
                <w:bCs w:val="0"/>
                <w:i w:val="0"/>
                <w:iCs w:val="0"/>
                <w:color w:val="000000"/>
                <w:sz w:val="21"/>
                <w:szCs w:val="21"/>
                <w:u w:val="none"/>
              </w:rPr>
            </w:pPr>
            <w:r>
              <w:rPr>
                <w:rFonts w:hint="eastAsia" w:ascii="宋体" w:hAnsi="宋体" w:eastAsia="宋体" w:cs="宋体"/>
                <w:b/>
                <w:bCs w:val="0"/>
                <w:i w:val="0"/>
                <w:iCs w:val="0"/>
                <w:color w:val="000000"/>
                <w:kern w:val="0"/>
                <w:sz w:val="21"/>
                <w:szCs w:val="21"/>
                <w:u w:val="none"/>
                <w:lang w:val="en-US" w:eastAsia="zh-CN" w:bidi="ar"/>
              </w:rPr>
              <w:t>具体说明</w:t>
            </w:r>
          </w:p>
        </w:tc>
        <w:tc>
          <w:tcPr>
            <w:tcW w:w="315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A27FDFE">
            <w:pPr>
              <w:keepNext/>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hAnsi="宋体" w:eastAsia="宋体" w:cs="宋体"/>
                <w:b/>
                <w:bCs w:val="0"/>
                <w:i w:val="0"/>
                <w:iCs w:val="0"/>
                <w:color w:val="000000"/>
                <w:sz w:val="21"/>
                <w:szCs w:val="21"/>
                <w:u w:val="none"/>
              </w:rPr>
            </w:pPr>
            <w:r>
              <w:rPr>
                <w:rFonts w:hint="eastAsia" w:ascii="宋体" w:hAnsi="宋体" w:eastAsia="宋体" w:cs="宋体"/>
                <w:b/>
                <w:bCs w:val="0"/>
                <w:i w:val="0"/>
                <w:iCs w:val="0"/>
                <w:color w:val="000000"/>
                <w:kern w:val="0"/>
                <w:sz w:val="21"/>
                <w:szCs w:val="21"/>
                <w:u w:val="none"/>
                <w:lang w:val="en-US" w:eastAsia="zh-CN" w:bidi="ar"/>
              </w:rPr>
              <w:t>关键挑战与要求</w:t>
            </w:r>
          </w:p>
        </w:tc>
      </w:tr>
      <w:tr w14:paraId="24866C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jc w:val="center"/>
        </w:trPr>
        <w:tc>
          <w:tcPr>
            <w:tcW w:w="163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8D3C8FA">
            <w:pPr>
              <w:keepNext/>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宋体" w:hAnsi="宋体" w:eastAsia="宋体" w:cs="宋体"/>
                <w:b w:val="0"/>
                <w:bCs/>
                <w:i w:val="0"/>
                <w:iCs w:val="0"/>
                <w:color w:val="000000"/>
                <w:sz w:val="21"/>
                <w:szCs w:val="21"/>
                <w:u w:val="none"/>
              </w:rPr>
            </w:pPr>
            <w:r>
              <w:rPr>
                <w:rFonts w:hint="eastAsia" w:ascii="宋体" w:hAnsi="宋体" w:eastAsia="宋体" w:cs="宋体"/>
                <w:b w:val="0"/>
                <w:bCs/>
                <w:i w:val="0"/>
                <w:iCs w:val="0"/>
                <w:color w:val="000000"/>
                <w:kern w:val="0"/>
                <w:sz w:val="21"/>
                <w:szCs w:val="21"/>
                <w:u w:val="none"/>
                <w:lang w:val="en-US" w:eastAsia="zh-CN" w:bidi="ar"/>
              </w:rPr>
              <w:t>物理环境</w:t>
            </w:r>
          </w:p>
        </w:tc>
        <w:tc>
          <w:tcPr>
            <w:tcW w:w="37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93CD3AA">
            <w:pPr>
              <w:keepNext/>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宋体" w:hAnsi="宋体" w:eastAsia="宋体" w:cs="宋体"/>
                <w:b w:val="0"/>
                <w:i w:val="0"/>
                <w:iCs w:val="0"/>
                <w:color w:val="000000"/>
                <w:kern w:val="0"/>
                <w:sz w:val="21"/>
                <w:szCs w:val="21"/>
                <w:u w:val="none"/>
                <w:lang w:val="en-US" w:eastAsia="zh-CN" w:bidi="ar"/>
              </w:rPr>
            </w:pPr>
            <w:r>
              <w:rPr>
                <w:rFonts w:hint="eastAsia" w:ascii="宋体" w:hAnsi="宋体" w:eastAsia="宋体" w:cs="宋体"/>
                <w:b w:val="0"/>
                <w:bCs/>
                <w:i w:val="0"/>
                <w:iCs w:val="0"/>
                <w:color w:val="000000"/>
                <w:kern w:val="0"/>
                <w:sz w:val="21"/>
                <w:szCs w:val="21"/>
                <w:u w:val="none"/>
                <w:lang w:val="en-US" w:eastAsia="zh-CN" w:bidi="ar"/>
              </w:rPr>
              <w:t>气候与腐蚀</w:t>
            </w:r>
            <w:r>
              <w:rPr>
                <w:rFonts w:hint="eastAsia" w:ascii="宋体" w:hAnsi="宋体" w:eastAsia="宋体" w:cs="宋体"/>
                <w:b w:val="0"/>
                <w:i w:val="0"/>
                <w:iCs w:val="0"/>
                <w:color w:val="000000"/>
                <w:kern w:val="0"/>
                <w:sz w:val="21"/>
                <w:szCs w:val="21"/>
                <w:u w:val="none"/>
                <w:lang w:val="en-US" w:eastAsia="zh-CN" w:bidi="ar"/>
              </w:rPr>
              <w:t>：长期暴露于</w:t>
            </w:r>
            <w:r>
              <w:rPr>
                <w:rStyle w:val="20"/>
                <w:b w:val="0"/>
                <w:sz w:val="21"/>
                <w:szCs w:val="21"/>
                <w:lang w:val="en-US" w:eastAsia="zh-CN" w:bidi="ar"/>
              </w:rPr>
              <w:t>高盐、高湿、霉菌</w:t>
            </w:r>
            <w:r>
              <w:rPr>
                <w:rFonts w:hint="eastAsia" w:ascii="宋体" w:hAnsi="宋体" w:eastAsia="宋体" w:cs="宋体"/>
                <w:b w:val="0"/>
                <w:i w:val="0"/>
                <w:iCs w:val="0"/>
                <w:color w:val="000000"/>
                <w:kern w:val="0"/>
                <w:sz w:val="21"/>
                <w:szCs w:val="21"/>
                <w:u w:val="none"/>
                <w:lang w:val="en-US" w:eastAsia="zh-CN" w:bidi="ar"/>
              </w:rPr>
              <w:t>环境</w:t>
            </w:r>
          </w:p>
          <w:p w14:paraId="1294DEC1">
            <w:pPr>
              <w:keepNext/>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宋体" w:hAnsi="宋体" w:eastAsia="宋体" w:cs="宋体"/>
                <w:b w:val="0"/>
                <w:bCs/>
                <w:i w:val="0"/>
                <w:iCs w:val="0"/>
                <w:color w:val="000000"/>
                <w:sz w:val="21"/>
                <w:szCs w:val="21"/>
                <w:u w:val="none"/>
              </w:rPr>
            </w:pPr>
            <w:r>
              <w:rPr>
                <w:rFonts w:hint="eastAsia" w:ascii="宋体" w:hAnsi="宋体" w:eastAsia="宋体" w:cs="宋体"/>
                <w:b w:val="0"/>
                <w:bCs/>
                <w:i w:val="0"/>
                <w:iCs w:val="0"/>
                <w:color w:val="000000"/>
                <w:kern w:val="0"/>
                <w:sz w:val="21"/>
                <w:szCs w:val="21"/>
                <w:u w:val="none"/>
                <w:lang w:val="en-US" w:eastAsia="zh-CN" w:bidi="ar"/>
              </w:rPr>
              <w:t>机械应力</w:t>
            </w:r>
            <w:r>
              <w:rPr>
                <w:rFonts w:hint="eastAsia" w:ascii="宋体" w:hAnsi="宋体" w:eastAsia="宋体" w:cs="宋体"/>
                <w:b w:val="0"/>
                <w:i w:val="0"/>
                <w:iCs w:val="0"/>
                <w:color w:val="000000"/>
                <w:kern w:val="0"/>
                <w:sz w:val="21"/>
                <w:szCs w:val="21"/>
                <w:u w:val="none"/>
                <w:lang w:val="en-US" w:eastAsia="zh-CN" w:bidi="ar"/>
              </w:rPr>
              <w:t>：承受船舶摇摆、震动、冲击等</w:t>
            </w:r>
          </w:p>
        </w:tc>
        <w:tc>
          <w:tcPr>
            <w:tcW w:w="31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DD1CAE">
            <w:pPr>
              <w:keepNext/>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rPr>
                <w:rFonts w:hint="eastAsia" w:ascii="宋体" w:hAnsi="宋体" w:eastAsia="宋体" w:cs="宋体"/>
                <w:b w:val="0"/>
                <w:i w:val="0"/>
                <w:iCs w:val="0"/>
                <w:color w:val="000000"/>
                <w:sz w:val="21"/>
                <w:szCs w:val="21"/>
                <w:u w:val="none"/>
              </w:rPr>
            </w:pPr>
            <w:r>
              <w:rPr>
                <w:rFonts w:ascii="宋体" w:hAnsi="宋体" w:eastAsia="宋体" w:cs="宋体"/>
                <w:b w:val="0"/>
                <w:color w:val="000000"/>
                <w:sz w:val="21"/>
                <w:szCs w:val="21"/>
              </w:rPr>
              <w:t>要求材料与结构具备</w:t>
            </w:r>
            <w:r>
              <w:rPr>
                <w:rStyle w:val="17"/>
                <w:rFonts w:ascii="宋体" w:hAnsi="宋体" w:eastAsia="宋体" w:cs="宋体"/>
                <w:b w:val="0"/>
                <w:color w:val="000000"/>
                <w:sz w:val="21"/>
                <w:szCs w:val="21"/>
              </w:rPr>
              <w:t>高强度防腐、密封防潮</w:t>
            </w:r>
            <w:r>
              <w:rPr>
                <w:rFonts w:ascii="宋体" w:hAnsi="宋体" w:eastAsia="宋体" w:cs="宋体"/>
                <w:b w:val="0"/>
                <w:color w:val="000000"/>
                <w:sz w:val="21"/>
                <w:szCs w:val="21"/>
              </w:rPr>
              <w:t>能力</w:t>
            </w:r>
            <w:r>
              <w:rPr>
                <w:rFonts w:ascii="宋体" w:hAnsi="宋体" w:eastAsia="宋体" w:cs="宋体"/>
                <w:b w:val="0"/>
                <w:color w:val="000000"/>
                <w:sz w:val="21"/>
                <w:szCs w:val="21"/>
              </w:rPr>
              <w:fldChar w:fldCharType="begin"/>
            </w:r>
            <w:r>
              <w:rPr>
                <w:rFonts w:ascii="宋体" w:hAnsi="宋体" w:eastAsia="宋体" w:cs="宋体"/>
                <w:b w:val="0"/>
                <w:color w:val="000000"/>
                <w:sz w:val="21"/>
                <w:szCs w:val="21"/>
              </w:rPr>
              <w:instrText xml:space="preserve"> HYPERLINK "https://wap-cnki-net-443.webvpn.imac.edu.cn/touch/web/Journal/Article/JDCP202104044.html" \t "https://chat.deepseek.com/a/chat/s/_blank" </w:instrText>
            </w:r>
            <w:r>
              <w:rPr>
                <w:rFonts w:ascii="宋体" w:hAnsi="宋体" w:eastAsia="宋体" w:cs="宋体"/>
                <w:b w:val="0"/>
                <w:color w:val="000000"/>
                <w:sz w:val="21"/>
                <w:szCs w:val="21"/>
              </w:rPr>
              <w:fldChar w:fldCharType="separate"/>
            </w:r>
            <w:r>
              <w:rPr>
                <w:rFonts w:ascii="宋体" w:hAnsi="宋体" w:eastAsia="宋体" w:cs="宋体"/>
                <w:b w:val="0"/>
                <w:color w:val="000000"/>
                <w:sz w:val="21"/>
                <w:szCs w:val="21"/>
              </w:rPr>
              <w:fldChar w:fldCharType="end"/>
            </w:r>
          </w:p>
        </w:tc>
      </w:tr>
      <w:tr w14:paraId="063EB0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jc w:val="center"/>
        </w:trPr>
        <w:tc>
          <w:tcPr>
            <w:tcW w:w="163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0E57EB0">
            <w:pPr>
              <w:keepNext/>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宋体" w:hAnsi="宋体" w:eastAsia="宋体" w:cs="宋体"/>
                <w:b w:val="0"/>
                <w:bCs/>
                <w:i w:val="0"/>
                <w:iCs w:val="0"/>
                <w:color w:val="000000"/>
                <w:sz w:val="21"/>
                <w:szCs w:val="21"/>
                <w:u w:val="none"/>
              </w:rPr>
            </w:pPr>
            <w:r>
              <w:rPr>
                <w:rFonts w:hint="eastAsia" w:ascii="宋体" w:hAnsi="宋体" w:eastAsia="宋体" w:cs="宋体"/>
                <w:b w:val="0"/>
                <w:bCs/>
                <w:i w:val="0"/>
                <w:iCs w:val="0"/>
                <w:color w:val="000000"/>
                <w:kern w:val="0"/>
                <w:sz w:val="21"/>
                <w:szCs w:val="21"/>
                <w:u w:val="none"/>
                <w:lang w:val="en-US" w:eastAsia="zh-CN" w:bidi="ar"/>
              </w:rPr>
              <w:t>电磁环境</w:t>
            </w:r>
          </w:p>
        </w:tc>
        <w:tc>
          <w:tcPr>
            <w:tcW w:w="37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FFC2BFB">
            <w:pPr>
              <w:keepNext/>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宋体" w:hAnsi="宋体" w:eastAsia="宋体" w:cs="宋体"/>
                <w:b w:val="0"/>
                <w:bCs/>
                <w:i w:val="0"/>
                <w:iCs w:val="0"/>
                <w:color w:val="000000"/>
                <w:sz w:val="21"/>
                <w:szCs w:val="21"/>
                <w:u w:val="none"/>
              </w:rPr>
            </w:pPr>
            <w:r>
              <w:rPr>
                <w:rFonts w:hint="eastAsia" w:ascii="宋体" w:hAnsi="宋体" w:eastAsia="宋体" w:cs="宋体"/>
                <w:b w:val="0"/>
                <w:bCs/>
                <w:i w:val="0"/>
                <w:iCs w:val="0"/>
                <w:color w:val="000000"/>
                <w:kern w:val="0"/>
                <w:sz w:val="21"/>
                <w:szCs w:val="21"/>
                <w:u w:val="none"/>
                <w:lang w:val="en-US" w:eastAsia="zh-CN" w:bidi="ar"/>
              </w:rPr>
              <w:t>复杂干扰</w:t>
            </w:r>
            <w:r>
              <w:rPr>
                <w:rFonts w:hint="eastAsia" w:ascii="宋体" w:hAnsi="宋体" w:eastAsia="宋体" w:cs="宋体"/>
                <w:b w:val="0"/>
                <w:i w:val="0"/>
                <w:iCs w:val="0"/>
                <w:color w:val="000000"/>
                <w:kern w:val="0"/>
                <w:sz w:val="21"/>
                <w:szCs w:val="21"/>
                <w:u w:val="none"/>
                <w:lang w:val="en-US" w:eastAsia="zh-CN" w:bidi="ar"/>
              </w:rPr>
              <w:t>：面临海面杂波、敌方</w:t>
            </w:r>
            <w:r>
              <w:rPr>
                <w:rStyle w:val="20"/>
                <w:b w:val="0"/>
                <w:sz w:val="21"/>
                <w:szCs w:val="21"/>
                <w:lang w:val="en-US" w:eastAsia="zh-CN" w:bidi="ar"/>
              </w:rPr>
              <w:t>电子干扰</w:t>
            </w:r>
            <w:r>
              <w:rPr>
                <w:rFonts w:hint="eastAsia" w:ascii="宋体" w:hAnsi="宋体" w:eastAsia="宋体" w:cs="宋体"/>
                <w:b w:val="0"/>
                <w:i w:val="0"/>
                <w:iCs w:val="0"/>
                <w:color w:val="000000"/>
                <w:kern w:val="0"/>
                <w:sz w:val="21"/>
                <w:szCs w:val="21"/>
                <w:u w:val="none"/>
                <w:lang w:val="en-US" w:eastAsia="zh-CN" w:bidi="ar"/>
              </w:rPr>
              <w:t>、以及舰上其他设备的</w:t>
            </w:r>
            <w:r>
              <w:rPr>
                <w:rStyle w:val="20"/>
                <w:b w:val="0"/>
                <w:sz w:val="21"/>
                <w:szCs w:val="21"/>
                <w:lang w:val="en-US" w:eastAsia="zh-CN" w:bidi="ar"/>
              </w:rPr>
              <w:t>电磁兼容（EMC）</w:t>
            </w:r>
            <w:r>
              <w:rPr>
                <w:rFonts w:hint="eastAsia" w:ascii="宋体" w:hAnsi="宋体" w:eastAsia="宋体" w:cs="宋体"/>
                <w:b w:val="0"/>
                <w:i w:val="0"/>
                <w:iCs w:val="0"/>
                <w:color w:val="000000"/>
                <w:kern w:val="0"/>
                <w:sz w:val="21"/>
                <w:szCs w:val="21"/>
                <w:u w:val="none"/>
                <w:lang w:val="en-US" w:eastAsia="zh-CN" w:bidi="ar"/>
              </w:rPr>
              <w:t xml:space="preserve"> 问题</w:t>
            </w:r>
          </w:p>
        </w:tc>
        <w:tc>
          <w:tcPr>
            <w:tcW w:w="31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FA1808">
            <w:pPr>
              <w:keepNext/>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rPr>
                <w:rFonts w:hint="eastAsia" w:ascii="宋体" w:hAnsi="宋体" w:eastAsia="宋体" w:cs="宋体"/>
                <w:b w:val="0"/>
                <w:i w:val="0"/>
                <w:iCs w:val="0"/>
                <w:color w:val="000000"/>
                <w:sz w:val="21"/>
                <w:szCs w:val="21"/>
                <w:u w:val="none"/>
              </w:rPr>
            </w:pPr>
            <w:r>
              <w:rPr>
                <w:rFonts w:ascii="宋体" w:hAnsi="宋体" w:eastAsia="宋体" w:cs="宋体"/>
                <w:b w:val="0"/>
                <w:color w:val="000000"/>
                <w:sz w:val="21"/>
                <w:szCs w:val="21"/>
              </w:rPr>
              <w:t>需具备</w:t>
            </w:r>
            <w:r>
              <w:rPr>
                <w:rStyle w:val="17"/>
                <w:rFonts w:ascii="宋体" w:hAnsi="宋体" w:eastAsia="宋体" w:cs="宋体"/>
                <w:b w:val="0"/>
                <w:color w:val="000000"/>
                <w:sz w:val="21"/>
                <w:szCs w:val="21"/>
              </w:rPr>
              <w:t>优异的抗干扰能力</w:t>
            </w:r>
            <w:r>
              <w:rPr>
                <w:rFonts w:ascii="宋体" w:hAnsi="宋体" w:eastAsia="宋体" w:cs="宋体"/>
                <w:b w:val="0"/>
                <w:color w:val="000000"/>
                <w:sz w:val="21"/>
                <w:szCs w:val="21"/>
              </w:rPr>
              <w:t>和严格的电磁兼容设计，避免相互干扰</w:t>
            </w:r>
            <w:r>
              <w:rPr>
                <w:rFonts w:ascii="宋体" w:hAnsi="宋体" w:eastAsia="宋体" w:cs="宋体"/>
                <w:b w:val="0"/>
                <w:color w:val="000000"/>
                <w:sz w:val="21"/>
                <w:szCs w:val="21"/>
              </w:rPr>
              <w:fldChar w:fldCharType="begin"/>
            </w:r>
            <w:r>
              <w:rPr>
                <w:rFonts w:ascii="宋体" w:hAnsi="宋体" w:eastAsia="宋体" w:cs="宋体"/>
                <w:b w:val="0"/>
                <w:color w:val="000000"/>
                <w:sz w:val="21"/>
                <w:szCs w:val="21"/>
              </w:rPr>
              <w:instrText xml:space="preserve"> HYPERLINK "https://www.jobbank.gc.ca/jobsearch/jobposting/43395239;jsessionid=D7AA7B33CE7121B3339916E72C762728.jobsearch76" \t "https://chat.deepseek.com/a/chat/s/_blank" </w:instrText>
            </w:r>
            <w:r>
              <w:rPr>
                <w:rFonts w:ascii="宋体" w:hAnsi="宋体" w:eastAsia="宋体" w:cs="宋体"/>
                <w:b w:val="0"/>
                <w:color w:val="000000"/>
                <w:sz w:val="21"/>
                <w:szCs w:val="21"/>
              </w:rPr>
              <w:fldChar w:fldCharType="separate"/>
            </w:r>
            <w:r>
              <w:rPr>
                <w:rFonts w:ascii="宋体" w:hAnsi="宋体" w:eastAsia="宋体" w:cs="宋体"/>
                <w:b w:val="0"/>
                <w:color w:val="000000"/>
                <w:sz w:val="21"/>
                <w:szCs w:val="21"/>
              </w:rPr>
              <w:fldChar w:fldCharType="end"/>
            </w:r>
            <w:r>
              <w:rPr>
                <w:rFonts w:ascii="宋体" w:hAnsi="宋体" w:eastAsia="宋体" w:cs="宋体"/>
                <w:b w:val="0"/>
                <w:color w:val="000000"/>
                <w:sz w:val="21"/>
                <w:szCs w:val="21"/>
              </w:rPr>
              <w:t>。</w:t>
            </w:r>
          </w:p>
        </w:tc>
      </w:tr>
      <w:tr w14:paraId="09253E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jc w:val="center"/>
        </w:trPr>
        <w:tc>
          <w:tcPr>
            <w:tcW w:w="163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B0DBB26">
            <w:pPr>
              <w:keepNext/>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宋体" w:hAnsi="宋体" w:eastAsia="宋体" w:cs="宋体"/>
                <w:b w:val="0"/>
                <w:bCs/>
                <w:i w:val="0"/>
                <w:iCs w:val="0"/>
                <w:color w:val="000000"/>
                <w:sz w:val="21"/>
                <w:szCs w:val="21"/>
                <w:u w:val="none"/>
              </w:rPr>
            </w:pPr>
            <w:r>
              <w:rPr>
                <w:rFonts w:hint="eastAsia" w:ascii="宋体" w:hAnsi="宋体" w:eastAsia="宋体" w:cs="宋体"/>
                <w:b w:val="0"/>
                <w:bCs/>
                <w:i w:val="0"/>
                <w:iCs w:val="0"/>
                <w:color w:val="000000"/>
                <w:kern w:val="0"/>
                <w:sz w:val="21"/>
                <w:szCs w:val="21"/>
                <w:u w:val="none"/>
                <w:lang w:val="en-US" w:eastAsia="zh-CN" w:bidi="ar"/>
              </w:rPr>
              <w:t>系统集成</w:t>
            </w:r>
          </w:p>
        </w:tc>
        <w:tc>
          <w:tcPr>
            <w:tcW w:w="37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6530BB">
            <w:pPr>
              <w:keepNext/>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宋体" w:hAnsi="宋体" w:eastAsia="宋体" w:cs="宋体"/>
                <w:b w:val="0"/>
                <w:bCs/>
                <w:i w:val="0"/>
                <w:iCs w:val="0"/>
                <w:color w:val="000000"/>
                <w:sz w:val="21"/>
                <w:szCs w:val="21"/>
                <w:u w:val="none"/>
              </w:rPr>
            </w:pPr>
            <w:r>
              <w:rPr>
                <w:rFonts w:hint="eastAsia" w:ascii="宋体" w:hAnsi="宋体" w:eastAsia="宋体" w:cs="宋体"/>
                <w:b w:val="0"/>
                <w:bCs/>
                <w:i w:val="0"/>
                <w:iCs w:val="0"/>
                <w:color w:val="000000"/>
                <w:kern w:val="0"/>
                <w:sz w:val="21"/>
                <w:szCs w:val="21"/>
                <w:u w:val="none"/>
                <w:lang w:val="en-US" w:eastAsia="zh-CN" w:bidi="ar"/>
              </w:rPr>
              <w:t>多系统协同</w:t>
            </w:r>
            <w:r>
              <w:rPr>
                <w:rFonts w:hint="eastAsia" w:ascii="宋体" w:hAnsi="宋体" w:eastAsia="宋体" w:cs="宋体"/>
                <w:b w:val="0"/>
                <w:i w:val="0"/>
                <w:iCs w:val="0"/>
                <w:color w:val="000000"/>
                <w:kern w:val="0"/>
                <w:sz w:val="21"/>
                <w:szCs w:val="21"/>
                <w:u w:val="none"/>
                <w:lang w:val="en-US" w:eastAsia="zh-CN" w:bidi="ar"/>
              </w:rPr>
              <w:t>：需与</w:t>
            </w:r>
            <w:r>
              <w:rPr>
                <w:rStyle w:val="20"/>
                <w:b w:val="0"/>
                <w:sz w:val="21"/>
                <w:szCs w:val="21"/>
                <w:lang w:val="en-US" w:eastAsia="zh-CN" w:bidi="ar"/>
              </w:rPr>
              <w:t>火控系统、指挥控制系统、数据链</w:t>
            </w:r>
            <w:r>
              <w:rPr>
                <w:rFonts w:hint="eastAsia" w:ascii="宋体" w:hAnsi="宋体" w:eastAsia="宋体" w:cs="宋体"/>
                <w:b w:val="0"/>
                <w:i w:val="0"/>
                <w:iCs w:val="0"/>
                <w:color w:val="000000"/>
                <w:kern w:val="0"/>
                <w:sz w:val="21"/>
                <w:szCs w:val="21"/>
                <w:u w:val="none"/>
                <w:lang w:val="en-US" w:eastAsia="zh-CN" w:bidi="ar"/>
              </w:rPr>
              <w:t>等深度集成，协同工作</w:t>
            </w:r>
          </w:p>
        </w:tc>
        <w:tc>
          <w:tcPr>
            <w:tcW w:w="31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4004EB">
            <w:pPr>
              <w:keepNext/>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要求标准化的</w:t>
            </w:r>
            <w:r>
              <w:rPr>
                <w:rStyle w:val="20"/>
                <w:b w:val="0"/>
                <w:sz w:val="21"/>
                <w:szCs w:val="21"/>
                <w:lang w:val="en-US" w:eastAsia="zh-CN" w:bidi="ar"/>
              </w:rPr>
              <w:t>数据接口</w:t>
            </w:r>
            <w:r>
              <w:rPr>
                <w:rFonts w:hint="eastAsia" w:ascii="宋体" w:hAnsi="宋体" w:eastAsia="宋体" w:cs="宋体"/>
                <w:b w:val="0"/>
                <w:i w:val="0"/>
                <w:iCs w:val="0"/>
                <w:color w:val="000000"/>
                <w:kern w:val="0"/>
                <w:sz w:val="21"/>
                <w:szCs w:val="21"/>
                <w:u w:val="none"/>
                <w:lang w:val="en-US" w:eastAsia="zh-CN" w:bidi="ar"/>
              </w:rPr>
              <w:t>和</w:t>
            </w:r>
            <w:r>
              <w:rPr>
                <w:rStyle w:val="20"/>
                <w:b w:val="0"/>
                <w:sz w:val="21"/>
                <w:szCs w:val="21"/>
                <w:lang w:val="en-US" w:eastAsia="zh-CN" w:bidi="ar"/>
              </w:rPr>
              <w:t>高速信息处理</w:t>
            </w:r>
            <w:r>
              <w:rPr>
                <w:rFonts w:hint="eastAsia" w:ascii="宋体" w:hAnsi="宋体" w:eastAsia="宋体" w:cs="宋体"/>
                <w:b w:val="0"/>
                <w:i w:val="0"/>
                <w:iCs w:val="0"/>
                <w:color w:val="000000"/>
                <w:kern w:val="0"/>
                <w:sz w:val="21"/>
                <w:szCs w:val="21"/>
                <w:u w:val="none"/>
                <w:lang w:val="en-US" w:eastAsia="zh-CN" w:bidi="ar"/>
              </w:rPr>
              <w:t>能力，以融入舰船作战体系</w:t>
            </w:r>
          </w:p>
        </w:tc>
      </w:tr>
      <w:tr w14:paraId="5B943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jc w:val="center"/>
        </w:trPr>
        <w:tc>
          <w:tcPr>
            <w:tcW w:w="163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20AE80">
            <w:pPr>
              <w:keepNext/>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宋体" w:hAnsi="宋体" w:eastAsia="宋体" w:cs="宋体"/>
                <w:b w:val="0"/>
                <w:bCs/>
                <w:i w:val="0"/>
                <w:iCs w:val="0"/>
                <w:color w:val="000000"/>
                <w:sz w:val="21"/>
                <w:szCs w:val="21"/>
                <w:u w:val="none"/>
              </w:rPr>
            </w:pPr>
            <w:r>
              <w:rPr>
                <w:rFonts w:hint="eastAsia" w:ascii="宋体" w:hAnsi="宋体" w:eastAsia="宋体" w:cs="宋体"/>
                <w:b w:val="0"/>
                <w:bCs/>
                <w:i w:val="0"/>
                <w:iCs w:val="0"/>
                <w:color w:val="000000"/>
                <w:kern w:val="0"/>
                <w:sz w:val="21"/>
                <w:szCs w:val="21"/>
                <w:u w:val="none"/>
                <w:lang w:val="en-US" w:eastAsia="zh-CN" w:bidi="ar"/>
              </w:rPr>
              <w:t>人员操作</w:t>
            </w:r>
          </w:p>
        </w:tc>
        <w:tc>
          <w:tcPr>
            <w:tcW w:w="37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6AC3F01">
            <w:pPr>
              <w:keepNext/>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宋体" w:hAnsi="宋体" w:eastAsia="宋体" w:cs="宋体"/>
                <w:b w:val="0"/>
                <w:bCs/>
                <w:i w:val="0"/>
                <w:iCs w:val="0"/>
                <w:color w:val="000000"/>
                <w:sz w:val="21"/>
                <w:szCs w:val="21"/>
                <w:u w:val="none"/>
              </w:rPr>
            </w:pPr>
            <w:r>
              <w:rPr>
                <w:rFonts w:hint="eastAsia" w:ascii="宋体" w:hAnsi="宋体" w:eastAsia="宋体" w:cs="宋体"/>
                <w:b w:val="0"/>
                <w:bCs/>
                <w:i w:val="0"/>
                <w:iCs w:val="0"/>
                <w:color w:val="000000"/>
                <w:kern w:val="0"/>
                <w:sz w:val="21"/>
                <w:szCs w:val="21"/>
                <w:u w:val="none"/>
                <w:lang w:val="en-US" w:eastAsia="zh-CN" w:bidi="ar"/>
              </w:rPr>
              <w:t>专业操控</w:t>
            </w:r>
            <w:r>
              <w:rPr>
                <w:rFonts w:hint="eastAsia" w:ascii="宋体" w:hAnsi="宋体" w:eastAsia="宋体" w:cs="宋体"/>
                <w:b w:val="0"/>
                <w:i w:val="0"/>
                <w:iCs w:val="0"/>
                <w:color w:val="000000"/>
                <w:kern w:val="0"/>
                <w:sz w:val="21"/>
                <w:szCs w:val="21"/>
                <w:u w:val="none"/>
                <w:lang w:val="en-US" w:eastAsia="zh-CN" w:bidi="ar"/>
              </w:rPr>
              <w:t>：需由专业操作员在作战信息中心内，进行配置、监控、故障诊断和信息分发</w:t>
            </w:r>
          </w:p>
        </w:tc>
        <w:tc>
          <w:tcPr>
            <w:tcW w:w="31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ABB00B">
            <w:pPr>
              <w:keepNext/>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操作员需经受严格训练，同时系统应具备</w:t>
            </w:r>
            <w:r>
              <w:rPr>
                <w:rStyle w:val="20"/>
                <w:b w:val="0"/>
                <w:sz w:val="21"/>
                <w:szCs w:val="21"/>
                <w:lang w:val="en-US" w:eastAsia="zh-CN" w:bidi="ar"/>
              </w:rPr>
              <w:t>高可靠性和故障弱化</w:t>
            </w:r>
            <w:r>
              <w:rPr>
                <w:rFonts w:hint="eastAsia" w:ascii="宋体" w:hAnsi="宋体" w:eastAsia="宋体" w:cs="宋体"/>
                <w:b w:val="0"/>
                <w:i w:val="0"/>
                <w:iCs w:val="0"/>
                <w:color w:val="000000"/>
                <w:kern w:val="0"/>
                <w:sz w:val="21"/>
                <w:szCs w:val="21"/>
                <w:u w:val="none"/>
                <w:lang w:val="en-US" w:eastAsia="zh-CN" w:bidi="ar"/>
              </w:rPr>
              <w:t>能力（如部分单元损坏不影响整体）</w:t>
            </w:r>
          </w:p>
        </w:tc>
      </w:tr>
      <w:tr w14:paraId="0A4816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jc w:val="center"/>
        </w:trPr>
        <w:tc>
          <w:tcPr>
            <w:tcW w:w="163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EB46D32">
            <w:pPr>
              <w:keepNext/>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宋体" w:hAnsi="宋体" w:eastAsia="宋体" w:cs="宋体"/>
                <w:b w:val="0"/>
                <w:bCs/>
                <w:i w:val="0"/>
                <w:iCs w:val="0"/>
                <w:color w:val="000000"/>
                <w:sz w:val="21"/>
                <w:szCs w:val="21"/>
                <w:u w:val="none"/>
              </w:rPr>
            </w:pPr>
            <w:r>
              <w:rPr>
                <w:rFonts w:hint="eastAsia" w:ascii="宋体" w:hAnsi="宋体" w:eastAsia="宋体" w:cs="宋体"/>
                <w:b w:val="0"/>
                <w:bCs/>
                <w:i w:val="0"/>
                <w:iCs w:val="0"/>
                <w:color w:val="000000"/>
                <w:kern w:val="0"/>
                <w:sz w:val="21"/>
                <w:szCs w:val="21"/>
                <w:u w:val="none"/>
                <w:lang w:val="en-US" w:eastAsia="zh-CN" w:bidi="ar"/>
              </w:rPr>
              <w:t>技术性能</w:t>
            </w:r>
          </w:p>
        </w:tc>
        <w:tc>
          <w:tcPr>
            <w:tcW w:w="37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BDA3B2">
            <w:pPr>
              <w:keepNext/>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宋体" w:hAnsi="宋体" w:eastAsia="宋体" w:cs="宋体"/>
                <w:b w:val="0"/>
                <w:i w:val="0"/>
                <w:iCs w:val="0"/>
                <w:color w:val="000000"/>
                <w:kern w:val="0"/>
                <w:sz w:val="21"/>
                <w:szCs w:val="21"/>
                <w:u w:val="none"/>
                <w:lang w:val="en-US" w:eastAsia="zh-CN" w:bidi="ar"/>
              </w:rPr>
            </w:pPr>
            <w:r>
              <w:rPr>
                <w:rFonts w:hint="eastAsia" w:ascii="宋体" w:hAnsi="宋体" w:eastAsia="宋体" w:cs="宋体"/>
                <w:b w:val="0"/>
                <w:bCs/>
                <w:i w:val="0"/>
                <w:iCs w:val="0"/>
                <w:color w:val="000000"/>
                <w:kern w:val="0"/>
                <w:sz w:val="21"/>
                <w:szCs w:val="21"/>
                <w:u w:val="none"/>
                <w:lang w:val="en-US" w:eastAsia="zh-CN" w:bidi="ar"/>
              </w:rPr>
              <w:t>探测能力</w:t>
            </w:r>
            <w:r>
              <w:rPr>
                <w:rFonts w:hint="eastAsia" w:ascii="宋体" w:hAnsi="宋体" w:eastAsia="宋体" w:cs="宋体"/>
                <w:b w:val="0"/>
                <w:i w:val="0"/>
                <w:iCs w:val="0"/>
                <w:color w:val="000000"/>
                <w:kern w:val="0"/>
                <w:sz w:val="21"/>
                <w:szCs w:val="21"/>
                <w:u w:val="none"/>
                <w:lang w:val="en-US" w:eastAsia="zh-CN" w:bidi="ar"/>
              </w:rPr>
              <w:t>：需在</w:t>
            </w:r>
            <w:r>
              <w:rPr>
                <w:rStyle w:val="20"/>
                <w:b w:val="0"/>
                <w:sz w:val="21"/>
                <w:szCs w:val="21"/>
                <w:lang w:val="en-US" w:eastAsia="zh-CN" w:bidi="ar"/>
              </w:rPr>
              <w:t>严重海杂波</w:t>
            </w:r>
            <w:r>
              <w:rPr>
                <w:rFonts w:hint="eastAsia" w:ascii="宋体" w:hAnsi="宋体" w:eastAsia="宋体" w:cs="宋体"/>
                <w:b w:val="0"/>
                <w:i w:val="0"/>
                <w:iCs w:val="0"/>
                <w:color w:val="000000"/>
                <w:kern w:val="0"/>
                <w:sz w:val="21"/>
                <w:szCs w:val="21"/>
                <w:u w:val="none"/>
                <w:lang w:val="en-US" w:eastAsia="zh-CN" w:bidi="ar"/>
              </w:rPr>
              <w:t>中识别小型、低空、高速目标（如掠海反舰导弹）</w:t>
            </w:r>
          </w:p>
          <w:p w14:paraId="4068692E">
            <w:pPr>
              <w:keepNext/>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宋体" w:hAnsi="宋体" w:eastAsia="宋体" w:cs="宋体"/>
                <w:b w:val="0"/>
                <w:i w:val="0"/>
                <w:iCs w:val="0"/>
                <w:color w:val="000000"/>
                <w:kern w:val="0"/>
                <w:sz w:val="21"/>
                <w:szCs w:val="21"/>
                <w:u w:val="none"/>
                <w:lang w:val="en-US" w:eastAsia="zh-CN" w:bidi="ar"/>
              </w:rPr>
            </w:pPr>
            <w:r>
              <w:rPr>
                <w:rFonts w:hint="eastAsia" w:ascii="宋体" w:hAnsi="宋体" w:eastAsia="宋体" w:cs="宋体"/>
                <w:b w:val="0"/>
                <w:bCs/>
                <w:i w:val="0"/>
                <w:iCs w:val="0"/>
                <w:color w:val="000000"/>
                <w:kern w:val="0"/>
                <w:sz w:val="21"/>
                <w:szCs w:val="21"/>
                <w:u w:val="none"/>
                <w:lang w:val="en-US" w:eastAsia="zh-CN" w:bidi="ar"/>
              </w:rPr>
              <w:t>多任务性</w:t>
            </w:r>
            <w:r>
              <w:rPr>
                <w:rFonts w:hint="eastAsia" w:ascii="宋体" w:hAnsi="宋体" w:eastAsia="宋体" w:cs="宋体"/>
                <w:b w:val="0"/>
                <w:i w:val="0"/>
                <w:iCs w:val="0"/>
                <w:color w:val="000000"/>
                <w:kern w:val="0"/>
                <w:sz w:val="21"/>
                <w:szCs w:val="21"/>
                <w:u w:val="none"/>
                <w:lang w:val="en-US" w:eastAsia="zh-CN" w:bidi="ar"/>
              </w:rPr>
              <w:t>：现代雷达需能</w:t>
            </w:r>
            <w:r>
              <w:rPr>
                <w:rStyle w:val="20"/>
                <w:b w:val="0"/>
                <w:sz w:val="21"/>
                <w:szCs w:val="21"/>
                <w:lang w:val="en-US" w:eastAsia="zh-CN" w:bidi="ar"/>
              </w:rPr>
              <w:t>同时执行</w:t>
            </w:r>
            <w:r>
              <w:rPr>
                <w:rFonts w:hint="eastAsia" w:ascii="宋体" w:hAnsi="宋体" w:eastAsia="宋体" w:cs="宋体"/>
                <w:b w:val="0"/>
                <w:i w:val="0"/>
                <w:iCs w:val="0"/>
                <w:color w:val="000000"/>
                <w:kern w:val="0"/>
                <w:sz w:val="21"/>
                <w:szCs w:val="21"/>
                <w:u w:val="none"/>
                <w:lang w:val="en-US" w:eastAsia="zh-CN" w:bidi="ar"/>
              </w:rPr>
              <w:t>对空搜索、对海搜索、目标跟踪、导弹制导等多种任务</w:t>
            </w:r>
          </w:p>
        </w:tc>
        <w:tc>
          <w:tcPr>
            <w:tcW w:w="31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1F8B94">
            <w:pPr>
              <w:keepNext/>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采用</w:t>
            </w:r>
            <w:r>
              <w:rPr>
                <w:rStyle w:val="20"/>
                <w:b w:val="0"/>
                <w:sz w:val="21"/>
                <w:szCs w:val="21"/>
                <w:lang w:val="en-US" w:eastAsia="zh-CN" w:bidi="ar"/>
              </w:rPr>
              <w:t>脉冲多普勒、相控阵（特别是数字有源相控阵）</w:t>
            </w:r>
            <w:r>
              <w:rPr>
                <w:rFonts w:hint="eastAsia" w:ascii="宋体" w:hAnsi="宋体" w:eastAsia="宋体" w:cs="宋体"/>
                <w:b w:val="0"/>
                <w:i w:val="0"/>
                <w:iCs w:val="0"/>
                <w:color w:val="000000"/>
                <w:kern w:val="0"/>
                <w:sz w:val="21"/>
                <w:szCs w:val="21"/>
                <w:u w:val="none"/>
                <w:lang w:val="en-US" w:eastAsia="zh-CN" w:bidi="ar"/>
              </w:rPr>
              <w:t xml:space="preserve"> 等先进技术，以实现多功能、高数据率和多目标跟踪能力</w:t>
            </w:r>
          </w:p>
        </w:tc>
      </w:tr>
    </w:tbl>
    <w:p w14:paraId="5F3413A5">
      <w:pPr>
        <w:numPr>
          <w:ilvl w:val="0"/>
          <w:numId w:val="0"/>
        </w:numPr>
        <w:adjustRightInd w:val="0"/>
        <w:snapToGrid w:val="0"/>
        <w:spacing w:line="360" w:lineRule="auto"/>
        <w:ind w:firstLine="420" w:firstLineChars="0"/>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2）能源条件</w:t>
      </w:r>
    </w:p>
    <w:p w14:paraId="76653B9F">
      <w:pPr>
        <w:pStyle w:val="7"/>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rPr>
        <w:t xml:space="preserve">表 </w:t>
      </w:r>
      <w:r>
        <w:rPr>
          <w:rFonts w:hint="eastAsia" w:ascii="宋体" w:hAnsi="宋体" w:eastAsia="宋体" w:cs="宋体"/>
          <w:sz w:val="21"/>
          <w:szCs w:val="21"/>
          <w:lang w:val="en-US" w:eastAsia="zh-CN"/>
        </w:rPr>
        <w:t>1.3 能源条件</w:t>
      </w:r>
    </w:p>
    <w:tbl>
      <w:tblPr>
        <w:tblStyle w:val="14"/>
        <w:tblW w:w="96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autofit"/>
        <w:tblCellMar>
          <w:top w:w="15" w:type="dxa"/>
          <w:left w:w="15" w:type="dxa"/>
          <w:bottom w:w="15" w:type="dxa"/>
          <w:right w:w="15" w:type="dxa"/>
        </w:tblCellMar>
      </w:tblPr>
      <w:tblGrid>
        <w:gridCol w:w="998"/>
        <w:gridCol w:w="5752"/>
        <w:gridCol w:w="2850"/>
      </w:tblGrid>
      <w:tr w14:paraId="2947A2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rPr>
          <w:tblHeader/>
        </w:trPr>
        <w:tc>
          <w:tcPr>
            <w:tcW w:w="0" w:type="auto"/>
            <w:shd w:val="clear" w:color="auto" w:fill="FFFFFF"/>
            <w:tcMar>
              <w:top w:w="150" w:type="dxa"/>
              <w:left w:w="0" w:type="dxa"/>
              <w:bottom w:w="150" w:type="dxa"/>
              <w:right w:w="240" w:type="dxa"/>
            </w:tcMar>
            <w:vAlign w:val="center"/>
          </w:tcPr>
          <w:p w14:paraId="685FBD0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i w:val="0"/>
                <w:iCs w:val="0"/>
                <w:caps w:val="0"/>
                <w:color w:val="0F1115"/>
                <w:spacing w:val="0"/>
                <w:sz w:val="21"/>
                <w:szCs w:val="21"/>
              </w:rPr>
            </w:pPr>
            <w:r>
              <w:rPr>
                <w:rFonts w:hint="eastAsia" w:ascii="宋体" w:hAnsi="宋体" w:eastAsia="宋体" w:cs="宋体"/>
                <w:b/>
                <w:bCs/>
                <w:i w:val="0"/>
                <w:iCs w:val="0"/>
                <w:caps w:val="0"/>
                <w:color w:val="0F1115"/>
                <w:spacing w:val="0"/>
                <w:kern w:val="0"/>
                <w:sz w:val="21"/>
                <w:szCs w:val="21"/>
                <w:lang w:val="en-US" w:eastAsia="zh-CN" w:bidi="ar"/>
              </w:rPr>
              <w:t>条件类别</w:t>
            </w:r>
          </w:p>
        </w:tc>
        <w:tc>
          <w:tcPr>
            <w:tcW w:w="5752" w:type="dxa"/>
            <w:shd w:val="clear" w:color="auto" w:fill="FFFFFF"/>
            <w:tcMar>
              <w:top w:w="150" w:type="dxa"/>
              <w:left w:w="240" w:type="dxa"/>
              <w:bottom w:w="150" w:type="dxa"/>
              <w:right w:w="240" w:type="dxa"/>
            </w:tcMar>
            <w:vAlign w:val="center"/>
          </w:tcPr>
          <w:p w14:paraId="3ACEEDE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i w:val="0"/>
                <w:iCs w:val="0"/>
                <w:caps w:val="0"/>
                <w:color w:val="0F1115"/>
                <w:spacing w:val="0"/>
                <w:sz w:val="21"/>
                <w:szCs w:val="21"/>
              </w:rPr>
            </w:pPr>
            <w:r>
              <w:rPr>
                <w:rFonts w:hint="eastAsia" w:ascii="宋体" w:hAnsi="宋体" w:eastAsia="宋体" w:cs="宋体"/>
                <w:b/>
                <w:bCs/>
                <w:i w:val="0"/>
                <w:iCs w:val="0"/>
                <w:caps w:val="0"/>
                <w:color w:val="0F1115"/>
                <w:spacing w:val="0"/>
                <w:kern w:val="0"/>
                <w:sz w:val="21"/>
                <w:szCs w:val="21"/>
                <w:lang w:val="en-US" w:eastAsia="zh-CN" w:bidi="ar"/>
              </w:rPr>
              <w:t>具体要求与描述</w:t>
            </w:r>
          </w:p>
        </w:tc>
        <w:tc>
          <w:tcPr>
            <w:tcW w:w="2850" w:type="dxa"/>
            <w:shd w:val="clear" w:color="auto" w:fill="FFFFFF"/>
            <w:tcMar>
              <w:top w:w="150" w:type="dxa"/>
              <w:left w:w="240" w:type="dxa"/>
              <w:bottom w:w="150" w:type="dxa"/>
              <w:right w:w="240" w:type="dxa"/>
            </w:tcMar>
            <w:vAlign w:val="center"/>
          </w:tcPr>
          <w:p w14:paraId="7F92BBF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i w:val="0"/>
                <w:iCs w:val="0"/>
                <w:caps w:val="0"/>
                <w:color w:val="0F1115"/>
                <w:spacing w:val="0"/>
                <w:sz w:val="21"/>
                <w:szCs w:val="21"/>
              </w:rPr>
            </w:pPr>
            <w:r>
              <w:rPr>
                <w:rFonts w:hint="eastAsia" w:ascii="宋体" w:hAnsi="宋体" w:eastAsia="宋体" w:cs="宋体"/>
                <w:b/>
                <w:bCs/>
                <w:i w:val="0"/>
                <w:iCs w:val="0"/>
                <w:caps w:val="0"/>
                <w:color w:val="0F1115"/>
                <w:spacing w:val="0"/>
                <w:kern w:val="0"/>
                <w:sz w:val="21"/>
                <w:szCs w:val="21"/>
                <w:lang w:val="en-US" w:eastAsia="zh-CN" w:bidi="ar"/>
              </w:rPr>
              <w:t>对雷达系统的影响与用途</w:t>
            </w:r>
          </w:p>
        </w:tc>
      </w:tr>
      <w:tr w14:paraId="64E15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c>
          <w:tcPr>
            <w:tcW w:w="0" w:type="auto"/>
            <w:shd w:val="clear" w:color="auto" w:fill="FFFFFF"/>
            <w:tcMar>
              <w:top w:w="150" w:type="dxa"/>
              <w:left w:w="0" w:type="dxa"/>
              <w:bottom w:w="150" w:type="dxa"/>
              <w:right w:w="240" w:type="dxa"/>
            </w:tcMar>
            <w:vAlign w:val="center"/>
          </w:tcPr>
          <w:p w14:paraId="79B3533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val="0"/>
                <w:bCs w:val="0"/>
                <w:i w:val="0"/>
                <w:iCs w:val="0"/>
                <w:caps w:val="0"/>
                <w:color w:val="0F1115"/>
                <w:spacing w:val="0"/>
                <w:sz w:val="21"/>
                <w:szCs w:val="21"/>
              </w:rPr>
            </w:pPr>
            <w:r>
              <w:rPr>
                <w:rStyle w:val="17"/>
                <w:rFonts w:hint="eastAsia" w:ascii="宋体" w:hAnsi="宋体" w:eastAsia="宋体" w:cs="宋体"/>
                <w:b w:val="0"/>
                <w:bCs w:val="0"/>
                <w:i w:val="0"/>
                <w:iCs w:val="0"/>
                <w:caps w:val="0"/>
                <w:color w:val="0F1115"/>
                <w:spacing w:val="0"/>
                <w:kern w:val="0"/>
                <w:sz w:val="21"/>
                <w:szCs w:val="21"/>
                <w:lang w:val="en-US" w:eastAsia="zh-CN" w:bidi="ar"/>
              </w:rPr>
              <w:t>电</w:t>
            </w:r>
          </w:p>
        </w:tc>
        <w:tc>
          <w:tcPr>
            <w:tcW w:w="5752" w:type="dxa"/>
            <w:shd w:val="clear" w:color="auto" w:fill="FFFFFF"/>
            <w:tcMar>
              <w:top w:w="150" w:type="dxa"/>
              <w:left w:w="240" w:type="dxa"/>
              <w:bottom w:w="150" w:type="dxa"/>
              <w:right w:w="240" w:type="dxa"/>
            </w:tcMar>
            <w:vAlign w:val="center"/>
          </w:tcPr>
          <w:p w14:paraId="1932AD7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val="0"/>
                <w:bCs w:val="0"/>
                <w:i w:val="0"/>
                <w:iCs w:val="0"/>
                <w:caps w:val="0"/>
                <w:color w:val="0F1115"/>
                <w:spacing w:val="0"/>
                <w:sz w:val="21"/>
                <w:szCs w:val="21"/>
              </w:rPr>
            </w:pPr>
            <w:r>
              <w:rPr>
                <w:rStyle w:val="17"/>
                <w:rFonts w:hint="eastAsia" w:ascii="宋体" w:hAnsi="宋体" w:eastAsia="宋体" w:cs="宋体"/>
                <w:b w:val="0"/>
                <w:bCs w:val="0"/>
                <w:i w:val="0"/>
                <w:iCs w:val="0"/>
                <w:caps w:val="0"/>
                <w:color w:val="0F1115"/>
                <w:spacing w:val="0"/>
                <w:kern w:val="0"/>
                <w:sz w:val="21"/>
                <w:szCs w:val="21"/>
                <w:lang w:val="en-US" w:eastAsia="zh-CN" w:bidi="ar"/>
              </w:rPr>
              <w:t>1. 电源规格：</w:t>
            </w:r>
            <w:r>
              <w:rPr>
                <w:rFonts w:hint="eastAsia" w:ascii="宋体" w:hAnsi="宋体" w:eastAsia="宋体" w:cs="宋体"/>
                <w:b w:val="0"/>
                <w:bCs w:val="0"/>
                <w:i w:val="0"/>
                <w:iCs w:val="0"/>
                <w:caps w:val="0"/>
                <w:color w:val="0F1115"/>
                <w:spacing w:val="0"/>
                <w:kern w:val="0"/>
                <w:sz w:val="21"/>
                <w:szCs w:val="21"/>
                <w:lang w:val="en-US" w:eastAsia="zh-CN" w:bidi="ar"/>
              </w:rPr>
              <w:br w:type="textWrapping"/>
            </w:r>
            <w:r>
              <w:rPr>
                <w:rFonts w:hint="eastAsia" w:ascii="宋体" w:hAnsi="宋体" w:eastAsia="宋体" w:cs="宋体"/>
                <w:b w:val="0"/>
                <w:bCs w:val="0"/>
                <w:i w:val="0"/>
                <w:iCs w:val="0"/>
                <w:caps w:val="0"/>
                <w:color w:val="0F1115"/>
                <w:spacing w:val="0"/>
                <w:kern w:val="0"/>
                <w:sz w:val="21"/>
                <w:szCs w:val="21"/>
                <w:lang w:val="en-US" w:eastAsia="zh-CN" w:bidi="ar"/>
              </w:rPr>
              <w:t>• </w:t>
            </w:r>
            <w:r>
              <w:rPr>
                <w:rStyle w:val="17"/>
                <w:rFonts w:hint="eastAsia" w:ascii="宋体" w:hAnsi="宋体" w:eastAsia="宋体" w:cs="宋体"/>
                <w:b w:val="0"/>
                <w:bCs w:val="0"/>
                <w:i w:val="0"/>
                <w:iCs w:val="0"/>
                <w:caps w:val="0"/>
                <w:color w:val="0F1115"/>
                <w:spacing w:val="0"/>
                <w:kern w:val="0"/>
                <w:sz w:val="21"/>
                <w:szCs w:val="21"/>
                <w:lang w:val="en-US" w:eastAsia="zh-CN" w:bidi="ar"/>
              </w:rPr>
              <w:t>电压与频率：</w:t>
            </w:r>
            <w:r>
              <w:rPr>
                <w:rFonts w:hint="eastAsia" w:ascii="宋体" w:hAnsi="宋体" w:eastAsia="宋体" w:cs="宋体"/>
                <w:b w:val="0"/>
                <w:bCs w:val="0"/>
                <w:i w:val="0"/>
                <w:iCs w:val="0"/>
                <w:caps w:val="0"/>
                <w:color w:val="0F1115"/>
                <w:spacing w:val="0"/>
                <w:kern w:val="0"/>
                <w:sz w:val="21"/>
                <w:szCs w:val="21"/>
                <w:lang w:val="en-US" w:eastAsia="zh-CN" w:bidi="ar"/>
              </w:rPr>
              <w:t> 通常为440V/60Hz 或 380V/50Hz 三相交流电，允许偏差一般不超过±10%。</w:t>
            </w:r>
            <w:r>
              <w:rPr>
                <w:rFonts w:hint="eastAsia" w:ascii="宋体" w:hAnsi="宋体" w:eastAsia="宋体" w:cs="宋体"/>
                <w:b w:val="0"/>
                <w:bCs w:val="0"/>
                <w:i w:val="0"/>
                <w:iCs w:val="0"/>
                <w:caps w:val="0"/>
                <w:color w:val="0F1115"/>
                <w:spacing w:val="0"/>
                <w:kern w:val="0"/>
                <w:sz w:val="21"/>
                <w:szCs w:val="21"/>
                <w:lang w:val="en-US" w:eastAsia="zh-CN" w:bidi="ar"/>
              </w:rPr>
              <w:br w:type="textWrapping"/>
            </w:r>
            <w:r>
              <w:rPr>
                <w:rFonts w:hint="eastAsia" w:ascii="宋体" w:hAnsi="宋体" w:eastAsia="宋体" w:cs="宋体"/>
                <w:b w:val="0"/>
                <w:bCs w:val="0"/>
                <w:i w:val="0"/>
                <w:iCs w:val="0"/>
                <w:caps w:val="0"/>
                <w:color w:val="0F1115"/>
                <w:spacing w:val="0"/>
                <w:kern w:val="0"/>
                <w:sz w:val="21"/>
                <w:szCs w:val="21"/>
                <w:lang w:val="en-US" w:eastAsia="zh-CN" w:bidi="ar"/>
              </w:rPr>
              <w:t>• </w:t>
            </w:r>
            <w:r>
              <w:rPr>
                <w:rStyle w:val="17"/>
                <w:rFonts w:hint="eastAsia" w:ascii="宋体" w:hAnsi="宋体" w:eastAsia="宋体" w:cs="宋体"/>
                <w:b w:val="0"/>
                <w:bCs w:val="0"/>
                <w:i w:val="0"/>
                <w:iCs w:val="0"/>
                <w:caps w:val="0"/>
                <w:color w:val="0F1115"/>
                <w:spacing w:val="0"/>
                <w:kern w:val="0"/>
                <w:sz w:val="21"/>
                <w:szCs w:val="21"/>
                <w:lang w:val="en-US" w:eastAsia="zh-CN" w:bidi="ar"/>
              </w:rPr>
              <w:t>功率容量：</w:t>
            </w:r>
            <w:r>
              <w:rPr>
                <w:rFonts w:hint="eastAsia" w:ascii="宋体" w:hAnsi="宋体" w:eastAsia="宋体" w:cs="宋体"/>
                <w:b w:val="0"/>
                <w:bCs w:val="0"/>
                <w:i w:val="0"/>
                <w:iCs w:val="0"/>
                <w:caps w:val="0"/>
                <w:color w:val="0F1115"/>
                <w:spacing w:val="0"/>
                <w:kern w:val="0"/>
                <w:sz w:val="21"/>
                <w:szCs w:val="21"/>
                <w:lang w:val="en-US" w:eastAsia="zh-CN" w:bidi="ar"/>
              </w:rPr>
              <w:t> 必须满足雷达峰值功耗要求，特别是发射机开机瞬间的冲击功率。</w:t>
            </w:r>
            <w:r>
              <w:rPr>
                <w:rFonts w:hint="eastAsia" w:ascii="宋体" w:hAnsi="宋体" w:eastAsia="宋体" w:cs="宋体"/>
                <w:b w:val="0"/>
                <w:bCs w:val="0"/>
                <w:i w:val="0"/>
                <w:iCs w:val="0"/>
                <w:caps w:val="0"/>
                <w:color w:val="0F1115"/>
                <w:spacing w:val="0"/>
                <w:kern w:val="0"/>
                <w:sz w:val="21"/>
                <w:szCs w:val="21"/>
                <w:lang w:val="en-US" w:eastAsia="zh-CN" w:bidi="ar"/>
              </w:rPr>
              <w:br w:type="textWrapping"/>
            </w:r>
            <w:r>
              <w:rPr>
                <w:rStyle w:val="17"/>
                <w:rFonts w:hint="eastAsia" w:ascii="宋体" w:hAnsi="宋体" w:eastAsia="宋体" w:cs="宋体"/>
                <w:b w:val="0"/>
                <w:bCs w:val="0"/>
                <w:i w:val="0"/>
                <w:iCs w:val="0"/>
                <w:caps w:val="0"/>
                <w:color w:val="0F1115"/>
                <w:spacing w:val="0"/>
                <w:kern w:val="0"/>
                <w:sz w:val="21"/>
                <w:szCs w:val="21"/>
                <w:lang w:val="en-US" w:eastAsia="zh-CN" w:bidi="ar"/>
              </w:rPr>
              <w:t>2. 电源质量：</w:t>
            </w:r>
            <w:r>
              <w:rPr>
                <w:rFonts w:hint="eastAsia" w:ascii="宋体" w:hAnsi="宋体" w:eastAsia="宋体" w:cs="宋体"/>
                <w:b w:val="0"/>
                <w:bCs w:val="0"/>
                <w:i w:val="0"/>
                <w:iCs w:val="0"/>
                <w:caps w:val="0"/>
                <w:color w:val="0F1115"/>
                <w:spacing w:val="0"/>
                <w:kern w:val="0"/>
                <w:sz w:val="21"/>
                <w:szCs w:val="21"/>
                <w:lang w:val="en-US" w:eastAsia="zh-CN" w:bidi="ar"/>
              </w:rPr>
              <w:br w:type="textWrapping"/>
            </w:r>
            <w:r>
              <w:rPr>
                <w:rFonts w:hint="eastAsia" w:ascii="宋体" w:hAnsi="宋体" w:eastAsia="宋体" w:cs="宋体"/>
                <w:b w:val="0"/>
                <w:bCs w:val="0"/>
                <w:i w:val="0"/>
                <w:iCs w:val="0"/>
                <w:caps w:val="0"/>
                <w:color w:val="0F1115"/>
                <w:spacing w:val="0"/>
                <w:kern w:val="0"/>
                <w:sz w:val="21"/>
                <w:szCs w:val="21"/>
                <w:lang w:val="en-US" w:eastAsia="zh-CN" w:bidi="ar"/>
              </w:rPr>
              <w:t>• </w:t>
            </w:r>
            <w:r>
              <w:rPr>
                <w:rStyle w:val="17"/>
                <w:rFonts w:hint="eastAsia" w:ascii="宋体" w:hAnsi="宋体" w:eastAsia="宋体" w:cs="宋体"/>
                <w:b w:val="0"/>
                <w:bCs w:val="0"/>
                <w:i w:val="0"/>
                <w:iCs w:val="0"/>
                <w:caps w:val="0"/>
                <w:color w:val="0F1115"/>
                <w:spacing w:val="0"/>
                <w:kern w:val="0"/>
                <w:sz w:val="21"/>
                <w:szCs w:val="21"/>
                <w:lang w:val="en-US" w:eastAsia="zh-CN" w:bidi="ar"/>
              </w:rPr>
              <w:t>稳定性：</w:t>
            </w:r>
            <w:r>
              <w:rPr>
                <w:rFonts w:hint="eastAsia" w:ascii="宋体" w:hAnsi="宋体" w:eastAsia="宋体" w:cs="宋体"/>
                <w:b w:val="0"/>
                <w:bCs w:val="0"/>
                <w:i w:val="0"/>
                <w:iCs w:val="0"/>
                <w:caps w:val="0"/>
                <w:color w:val="0F1115"/>
                <w:spacing w:val="0"/>
                <w:kern w:val="0"/>
                <w:sz w:val="21"/>
                <w:szCs w:val="21"/>
                <w:lang w:val="en-US" w:eastAsia="zh-CN" w:bidi="ar"/>
              </w:rPr>
              <w:t> 电压和频率波动需在设备允许范围内。</w:t>
            </w:r>
            <w:r>
              <w:rPr>
                <w:rFonts w:hint="eastAsia" w:ascii="宋体" w:hAnsi="宋体" w:eastAsia="宋体" w:cs="宋体"/>
                <w:b w:val="0"/>
                <w:bCs w:val="0"/>
                <w:i w:val="0"/>
                <w:iCs w:val="0"/>
                <w:caps w:val="0"/>
                <w:color w:val="0F1115"/>
                <w:spacing w:val="0"/>
                <w:kern w:val="0"/>
                <w:sz w:val="21"/>
                <w:szCs w:val="21"/>
                <w:lang w:val="en-US" w:eastAsia="zh-CN" w:bidi="ar"/>
              </w:rPr>
              <w:br w:type="textWrapping"/>
            </w:r>
            <w:r>
              <w:rPr>
                <w:rFonts w:hint="eastAsia" w:ascii="宋体" w:hAnsi="宋体" w:eastAsia="宋体" w:cs="宋体"/>
                <w:b w:val="0"/>
                <w:bCs w:val="0"/>
                <w:i w:val="0"/>
                <w:iCs w:val="0"/>
                <w:caps w:val="0"/>
                <w:color w:val="0F1115"/>
                <w:spacing w:val="0"/>
                <w:kern w:val="0"/>
                <w:sz w:val="21"/>
                <w:szCs w:val="21"/>
                <w:lang w:val="en-US" w:eastAsia="zh-CN" w:bidi="ar"/>
              </w:rPr>
              <w:t>• </w:t>
            </w:r>
            <w:r>
              <w:rPr>
                <w:rStyle w:val="17"/>
                <w:rFonts w:hint="eastAsia" w:ascii="宋体" w:hAnsi="宋体" w:eastAsia="宋体" w:cs="宋体"/>
                <w:b w:val="0"/>
                <w:bCs w:val="0"/>
                <w:i w:val="0"/>
                <w:iCs w:val="0"/>
                <w:caps w:val="0"/>
                <w:color w:val="0F1115"/>
                <w:spacing w:val="0"/>
                <w:kern w:val="0"/>
                <w:sz w:val="21"/>
                <w:szCs w:val="21"/>
                <w:lang w:val="en-US" w:eastAsia="zh-CN" w:bidi="ar"/>
              </w:rPr>
              <w:t>纯净度：</w:t>
            </w:r>
            <w:r>
              <w:rPr>
                <w:rFonts w:hint="eastAsia" w:ascii="宋体" w:hAnsi="宋体" w:eastAsia="宋体" w:cs="宋体"/>
                <w:b w:val="0"/>
                <w:bCs w:val="0"/>
                <w:i w:val="0"/>
                <w:iCs w:val="0"/>
                <w:caps w:val="0"/>
                <w:color w:val="0F1115"/>
                <w:spacing w:val="0"/>
                <w:kern w:val="0"/>
                <w:sz w:val="21"/>
                <w:szCs w:val="21"/>
                <w:lang w:val="en-US" w:eastAsia="zh-CN" w:bidi="ar"/>
              </w:rPr>
              <w:t> 需抑制电网谐波、浪涌和尖峰脉冲干扰。</w:t>
            </w:r>
            <w:r>
              <w:rPr>
                <w:rFonts w:hint="eastAsia" w:ascii="宋体" w:hAnsi="宋体" w:eastAsia="宋体" w:cs="宋体"/>
                <w:b w:val="0"/>
                <w:bCs w:val="0"/>
                <w:i w:val="0"/>
                <w:iCs w:val="0"/>
                <w:caps w:val="0"/>
                <w:color w:val="0F1115"/>
                <w:spacing w:val="0"/>
                <w:kern w:val="0"/>
                <w:sz w:val="21"/>
                <w:szCs w:val="21"/>
                <w:lang w:val="en-US" w:eastAsia="zh-CN" w:bidi="ar"/>
              </w:rPr>
              <w:br w:type="textWrapping"/>
            </w:r>
            <w:r>
              <w:rPr>
                <w:rStyle w:val="17"/>
                <w:rFonts w:hint="eastAsia" w:ascii="宋体" w:hAnsi="宋体" w:eastAsia="宋体" w:cs="宋体"/>
                <w:b w:val="0"/>
                <w:bCs w:val="0"/>
                <w:i w:val="0"/>
                <w:iCs w:val="0"/>
                <w:caps w:val="0"/>
                <w:color w:val="0F1115"/>
                <w:spacing w:val="0"/>
                <w:kern w:val="0"/>
                <w:sz w:val="21"/>
                <w:szCs w:val="21"/>
                <w:lang w:val="en-US" w:eastAsia="zh-CN" w:bidi="ar"/>
              </w:rPr>
              <w:t>3. 备用与应急：</w:t>
            </w:r>
            <w:r>
              <w:rPr>
                <w:rFonts w:hint="eastAsia" w:ascii="宋体" w:hAnsi="宋体" w:eastAsia="宋体" w:cs="宋体"/>
                <w:b w:val="0"/>
                <w:bCs w:val="0"/>
                <w:i w:val="0"/>
                <w:iCs w:val="0"/>
                <w:caps w:val="0"/>
                <w:color w:val="0F1115"/>
                <w:spacing w:val="0"/>
                <w:kern w:val="0"/>
                <w:sz w:val="21"/>
                <w:szCs w:val="21"/>
                <w:lang w:val="en-US" w:eastAsia="zh-CN" w:bidi="ar"/>
              </w:rPr>
              <w:br w:type="textWrapping"/>
            </w:r>
            <w:r>
              <w:rPr>
                <w:rFonts w:hint="eastAsia" w:ascii="宋体" w:hAnsi="宋体" w:eastAsia="宋体" w:cs="宋体"/>
                <w:b w:val="0"/>
                <w:bCs w:val="0"/>
                <w:i w:val="0"/>
                <w:iCs w:val="0"/>
                <w:caps w:val="0"/>
                <w:color w:val="0F1115"/>
                <w:spacing w:val="0"/>
                <w:kern w:val="0"/>
                <w:sz w:val="21"/>
                <w:szCs w:val="21"/>
                <w:lang w:val="en-US" w:eastAsia="zh-CN" w:bidi="ar"/>
              </w:rPr>
              <w:t>• 应能无缝或短时切换至舰船应急电源。</w:t>
            </w:r>
          </w:p>
        </w:tc>
        <w:tc>
          <w:tcPr>
            <w:tcW w:w="2850" w:type="dxa"/>
            <w:shd w:val="clear" w:color="auto" w:fill="FFFFFF"/>
            <w:tcMar>
              <w:top w:w="150" w:type="dxa"/>
              <w:left w:w="240" w:type="dxa"/>
              <w:bottom w:w="150" w:type="dxa"/>
              <w:right w:w="0" w:type="dxa"/>
            </w:tcMar>
            <w:vAlign w:val="center"/>
          </w:tcPr>
          <w:p w14:paraId="3D92D43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val="0"/>
                <w:bCs w:val="0"/>
                <w:i w:val="0"/>
                <w:iCs w:val="0"/>
                <w:caps w:val="0"/>
                <w:color w:val="0F1115"/>
                <w:spacing w:val="0"/>
                <w:sz w:val="21"/>
                <w:szCs w:val="21"/>
              </w:rPr>
            </w:pPr>
            <w:r>
              <w:rPr>
                <w:rStyle w:val="17"/>
                <w:rFonts w:hint="eastAsia" w:ascii="宋体" w:hAnsi="宋体" w:eastAsia="宋体" w:cs="宋体"/>
                <w:b w:val="0"/>
                <w:bCs w:val="0"/>
                <w:i w:val="0"/>
                <w:iCs w:val="0"/>
                <w:caps w:val="0"/>
                <w:color w:val="0F1115"/>
                <w:spacing w:val="0"/>
                <w:kern w:val="0"/>
                <w:sz w:val="21"/>
                <w:szCs w:val="21"/>
                <w:lang w:val="en-US" w:eastAsia="zh-CN" w:bidi="ar"/>
              </w:rPr>
              <w:t>核心能源</w:t>
            </w:r>
            <w:r>
              <w:rPr>
                <w:rFonts w:hint="eastAsia" w:ascii="宋体" w:hAnsi="宋体" w:eastAsia="宋体" w:cs="宋体"/>
                <w:b w:val="0"/>
                <w:bCs w:val="0"/>
                <w:i w:val="0"/>
                <w:iCs w:val="0"/>
                <w:caps w:val="0"/>
                <w:color w:val="0F1115"/>
                <w:spacing w:val="0"/>
                <w:kern w:val="0"/>
                <w:sz w:val="21"/>
                <w:szCs w:val="21"/>
                <w:lang w:val="en-US" w:eastAsia="zh-CN" w:bidi="ar"/>
              </w:rPr>
              <w:br w:type="textWrapping"/>
            </w:r>
            <w:r>
              <w:rPr>
                <w:rFonts w:hint="eastAsia" w:ascii="宋体" w:hAnsi="宋体" w:eastAsia="宋体" w:cs="宋体"/>
                <w:b w:val="0"/>
                <w:bCs w:val="0"/>
                <w:i w:val="0"/>
                <w:iCs w:val="0"/>
                <w:caps w:val="0"/>
                <w:color w:val="0F1115"/>
                <w:spacing w:val="0"/>
                <w:kern w:val="0"/>
                <w:sz w:val="21"/>
                <w:szCs w:val="21"/>
                <w:lang w:val="en-US" w:eastAsia="zh-CN" w:bidi="ar"/>
              </w:rPr>
              <w:t>• 为所有电子设备（发射机、接收机、处理机等）和电机设备（伺服系统）提供动力。</w:t>
            </w:r>
            <w:r>
              <w:rPr>
                <w:rFonts w:hint="eastAsia" w:ascii="宋体" w:hAnsi="宋体" w:eastAsia="宋体" w:cs="宋体"/>
                <w:b w:val="0"/>
                <w:bCs w:val="0"/>
                <w:i w:val="0"/>
                <w:iCs w:val="0"/>
                <w:caps w:val="0"/>
                <w:color w:val="0F1115"/>
                <w:spacing w:val="0"/>
                <w:kern w:val="0"/>
                <w:sz w:val="21"/>
                <w:szCs w:val="21"/>
                <w:lang w:val="en-US" w:eastAsia="zh-CN" w:bidi="ar"/>
              </w:rPr>
              <w:br w:type="textWrapping"/>
            </w:r>
            <w:r>
              <w:rPr>
                <w:rFonts w:hint="eastAsia" w:ascii="宋体" w:hAnsi="宋体" w:eastAsia="宋体" w:cs="宋体"/>
                <w:b w:val="0"/>
                <w:bCs w:val="0"/>
                <w:i w:val="0"/>
                <w:iCs w:val="0"/>
                <w:caps w:val="0"/>
                <w:color w:val="0F1115"/>
                <w:spacing w:val="0"/>
                <w:kern w:val="0"/>
                <w:sz w:val="21"/>
                <w:szCs w:val="21"/>
                <w:lang w:val="en-US" w:eastAsia="zh-CN" w:bidi="ar"/>
              </w:rPr>
              <w:t>• 电源不稳或中断将直接导致雷达关机或性能下降、部件损坏。</w:t>
            </w:r>
          </w:p>
        </w:tc>
      </w:tr>
      <w:tr w14:paraId="612F31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c>
          <w:tcPr>
            <w:tcW w:w="0" w:type="auto"/>
            <w:shd w:val="clear" w:color="auto" w:fill="FFFFFF"/>
            <w:tcMar>
              <w:top w:w="150" w:type="dxa"/>
              <w:left w:w="0" w:type="dxa"/>
              <w:bottom w:w="150" w:type="dxa"/>
              <w:right w:w="240" w:type="dxa"/>
            </w:tcMar>
            <w:vAlign w:val="center"/>
          </w:tcPr>
          <w:p w14:paraId="3EE9DD4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val="0"/>
                <w:bCs w:val="0"/>
                <w:i w:val="0"/>
                <w:iCs w:val="0"/>
                <w:caps w:val="0"/>
                <w:color w:val="0F1115"/>
                <w:spacing w:val="0"/>
                <w:sz w:val="21"/>
                <w:szCs w:val="21"/>
              </w:rPr>
            </w:pPr>
            <w:r>
              <w:rPr>
                <w:rStyle w:val="17"/>
                <w:rFonts w:hint="eastAsia" w:ascii="宋体" w:hAnsi="宋体" w:eastAsia="宋体" w:cs="宋体"/>
                <w:b w:val="0"/>
                <w:bCs w:val="0"/>
                <w:i w:val="0"/>
                <w:iCs w:val="0"/>
                <w:caps w:val="0"/>
                <w:color w:val="0F1115"/>
                <w:spacing w:val="0"/>
                <w:kern w:val="0"/>
                <w:sz w:val="21"/>
                <w:szCs w:val="21"/>
                <w:lang w:val="en-US" w:eastAsia="zh-CN" w:bidi="ar"/>
              </w:rPr>
              <w:t>冷却（水/气）</w:t>
            </w:r>
          </w:p>
        </w:tc>
        <w:tc>
          <w:tcPr>
            <w:tcW w:w="5752" w:type="dxa"/>
            <w:shd w:val="clear" w:color="auto" w:fill="FFFFFF"/>
            <w:tcMar>
              <w:top w:w="150" w:type="dxa"/>
              <w:left w:w="240" w:type="dxa"/>
              <w:bottom w:w="150" w:type="dxa"/>
              <w:right w:w="240" w:type="dxa"/>
            </w:tcMar>
            <w:vAlign w:val="center"/>
          </w:tcPr>
          <w:p w14:paraId="66622DC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val="0"/>
                <w:bCs w:val="0"/>
                <w:i w:val="0"/>
                <w:iCs w:val="0"/>
                <w:caps w:val="0"/>
                <w:color w:val="0F1115"/>
                <w:spacing w:val="0"/>
                <w:sz w:val="21"/>
                <w:szCs w:val="21"/>
              </w:rPr>
            </w:pPr>
            <w:r>
              <w:rPr>
                <w:rStyle w:val="17"/>
                <w:rFonts w:hint="eastAsia" w:ascii="宋体" w:hAnsi="宋体" w:eastAsia="宋体" w:cs="宋体"/>
                <w:b w:val="0"/>
                <w:bCs w:val="0"/>
                <w:i w:val="0"/>
                <w:iCs w:val="0"/>
                <w:caps w:val="0"/>
                <w:color w:val="0F1115"/>
                <w:spacing w:val="0"/>
                <w:kern w:val="0"/>
                <w:sz w:val="21"/>
                <w:szCs w:val="21"/>
                <w:lang w:val="en-US" w:eastAsia="zh-CN" w:bidi="ar"/>
              </w:rPr>
              <w:t>1. 液冷（水或其他冷却液）：</w:t>
            </w:r>
            <w:r>
              <w:rPr>
                <w:rFonts w:hint="eastAsia" w:ascii="宋体" w:hAnsi="宋体" w:eastAsia="宋体" w:cs="宋体"/>
                <w:b w:val="0"/>
                <w:bCs w:val="0"/>
                <w:i w:val="0"/>
                <w:iCs w:val="0"/>
                <w:caps w:val="0"/>
                <w:color w:val="0F1115"/>
                <w:spacing w:val="0"/>
                <w:kern w:val="0"/>
                <w:sz w:val="21"/>
                <w:szCs w:val="21"/>
                <w:lang w:val="en-US" w:eastAsia="zh-CN" w:bidi="ar"/>
              </w:rPr>
              <w:br w:type="textWrapping"/>
            </w:r>
            <w:r>
              <w:rPr>
                <w:rFonts w:hint="eastAsia" w:ascii="宋体" w:hAnsi="宋体" w:eastAsia="宋体" w:cs="宋体"/>
                <w:b w:val="0"/>
                <w:bCs w:val="0"/>
                <w:i w:val="0"/>
                <w:iCs w:val="0"/>
                <w:caps w:val="0"/>
                <w:color w:val="0F1115"/>
                <w:spacing w:val="0"/>
                <w:kern w:val="0"/>
                <w:sz w:val="21"/>
                <w:szCs w:val="21"/>
                <w:lang w:val="en-US" w:eastAsia="zh-CN" w:bidi="ar"/>
              </w:rPr>
              <w:t>• </w:t>
            </w:r>
            <w:r>
              <w:rPr>
                <w:rStyle w:val="17"/>
                <w:rFonts w:hint="eastAsia" w:ascii="宋体" w:hAnsi="宋体" w:eastAsia="宋体" w:cs="宋体"/>
                <w:b w:val="0"/>
                <w:bCs w:val="0"/>
                <w:i w:val="0"/>
                <w:iCs w:val="0"/>
                <w:caps w:val="0"/>
                <w:color w:val="0F1115"/>
                <w:spacing w:val="0"/>
                <w:kern w:val="0"/>
                <w:sz w:val="21"/>
                <w:szCs w:val="21"/>
                <w:lang w:val="en-US" w:eastAsia="zh-CN" w:bidi="ar"/>
              </w:rPr>
              <w:t>流量与压力：</w:t>
            </w:r>
            <w:r>
              <w:rPr>
                <w:rFonts w:hint="eastAsia" w:ascii="宋体" w:hAnsi="宋体" w:eastAsia="宋体" w:cs="宋体"/>
                <w:b w:val="0"/>
                <w:bCs w:val="0"/>
                <w:i w:val="0"/>
                <w:iCs w:val="0"/>
                <w:caps w:val="0"/>
                <w:color w:val="0F1115"/>
                <w:spacing w:val="0"/>
                <w:kern w:val="0"/>
                <w:sz w:val="21"/>
                <w:szCs w:val="21"/>
                <w:lang w:val="en-US" w:eastAsia="zh-CN" w:bidi="ar"/>
              </w:rPr>
              <w:t> 需满足冷却系统设计要求。</w:t>
            </w:r>
            <w:r>
              <w:rPr>
                <w:rFonts w:hint="eastAsia" w:ascii="宋体" w:hAnsi="宋体" w:eastAsia="宋体" w:cs="宋体"/>
                <w:b w:val="0"/>
                <w:bCs w:val="0"/>
                <w:i w:val="0"/>
                <w:iCs w:val="0"/>
                <w:caps w:val="0"/>
                <w:color w:val="0F1115"/>
                <w:spacing w:val="0"/>
                <w:kern w:val="0"/>
                <w:sz w:val="21"/>
                <w:szCs w:val="21"/>
                <w:lang w:val="en-US" w:eastAsia="zh-CN" w:bidi="ar"/>
              </w:rPr>
              <w:br w:type="textWrapping"/>
            </w:r>
            <w:r>
              <w:rPr>
                <w:rFonts w:hint="eastAsia" w:ascii="宋体" w:hAnsi="宋体" w:eastAsia="宋体" w:cs="宋体"/>
                <w:b w:val="0"/>
                <w:bCs w:val="0"/>
                <w:i w:val="0"/>
                <w:iCs w:val="0"/>
                <w:caps w:val="0"/>
                <w:color w:val="0F1115"/>
                <w:spacing w:val="0"/>
                <w:kern w:val="0"/>
                <w:sz w:val="21"/>
                <w:szCs w:val="21"/>
                <w:lang w:val="en-US" w:eastAsia="zh-CN" w:bidi="ar"/>
              </w:rPr>
              <w:t>• </w:t>
            </w:r>
            <w:r>
              <w:rPr>
                <w:rStyle w:val="17"/>
                <w:rFonts w:hint="eastAsia" w:ascii="宋体" w:hAnsi="宋体" w:eastAsia="宋体" w:cs="宋体"/>
                <w:b w:val="0"/>
                <w:bCs w:val="0"/>
                <w:i w:val="0"/>
                <w:iCs w:val="0"/>
                <w:caps w:val="0"/>
                <w:color w:val="0F1115"/>
                <w:spacing w:val="0"/>
                <w:kern w:val="0"/>
                <w:sz w:val="21"/>
                <w:szCs w:val="21"/>
                <w:lang w:val="en-US" w:eastAsia="zh-CN" w:bidi="ar"/>
              </w:rPr>
              <w:t>水质：</w:t>
            </w:r>
            <w:r>
              <w:rPr>
                <w:rFonts w:hint="eastAsia" w:ascii="宋体" w:hAnsi="宋体" w:eastAsia="宋体" w:cs="宋体"/>
                <w:b w:val="0"/>
                <w:bCs w:val="0"/>
                <w:i w:val="0"/>
                <w:iCs w:val="0"/>
                <w:caps w:val="0"/>
                <w:color w:val="0F1115"/>
                <w:spacing w:val="0"/>
                <w:kern w:val="0"/>
                <w:sz w:val="21"/>
                <w:szCs w:val="21"/>
                <w:lang w:val="en-US" w:eastAsia="zh-CN" w:bidi="ar"/>
              </w:rPr>
              <w:t> 通常要求去离子水或专用冷却液，以防止管路腐蚀和结垢。</w:t>
            </w:r>
            <w:r>
              <w:rPr>
                <w:rFonts w:hint="eastAsia" w:ascii="宋体" w:hAnsi="宋体" w:eastAsia="宋体" w:cs="宋体"/>
                <w:b w:val="0"/>
                <w:bCs w:val="0"/>
                <w:i w:val="0"/>
                <w:iCs w:val="0"/>
                <w:caps w:val="0"/>
                <w:color w:val="0F1115"/>
                <w:spacing w:val="0"/>
                <w:kern w:val="0"/>
                <w:sz w:val="21"/>
                <w:szCs w:val="21"/>
                <w:lang w:val="en-US" w:eastAsia="zh-CN" w:bidi="ar"/>
              </w:rPr>
              <w:br w:type="textWrapping"/>
            </w:r>
            <w:r>
              <w:rPr>
                <w:rFonts w:hint="eastAsia" w:ascii="宋体" w:hAnsi="宋体" w:eastAsia="宋体" w:cs="宋体"/>
                <w:b w:val="0"/>
                <w:bCs w:val="0"/>
                <w:i w:val="0"/>
                <w:iCs w:val="0"/>
                <w:caps w:val="0"/>
                <w:color w:val="0F1115"/>
                <w:spacing w:val="0"/>
                <w:kern w:val="0"/>
                <w:sz w:val="21"/>
                <w:szCs w:val="21"/>
                <w:lang w:val="en-US" w:eastAsia="zh-CN" w:bidi="ar"/>
              </w:rPr>
              <w:t>• </w:t>
            </w:r>
            <w:r>
              <w:rPr>
                <w:rStyle w:val="17"/>
                <w:rFonts w:hint="eastAsia" w:ascii="宋体" w:hAnsi="宋体" w:eastAsia="宋体" w:cs="宋体"/>
                <w:b w:val="0"/>
                <w:bCs w:val="0"/>
                <w:i w:val="0"/>
                <w:iCs w:val="0"/>
                <w:caps w:val="0"/>
                <w:color w:val="0F1115"/>
                <w:spacing w:val="0"/>
                <w:kern w:val="0"/>
                <w:sz w:val="21"/>
                <w:szCs w:val="21"/>
                <w:lang w:val="en-US" w:eastAsia="zh-CN" w:bidi="ar"/>
              </w:rPr>
              <w:t>温度：</w:t>
            </w:r>
            <w:r>
              <w:rPr>
                <w:rFonts w:hint="eastAsia" w:ascii="宋体" w:hAnsi="宋体" w:eastAsia="宋体" w:cs="宋体"/>
                <w:b w:val="0"/>
                <w:bCs w:val="0"/>
                <w:i w:val="0"/>
                <w:iCs w:val="0"/>
                <w:caps w:val="0"/>
                <w:color w:val="0F1115"/>
                <w:spacing w:val="0"/>
                <w:kern w:val="0"/>
                <w:sz w:val="21"/>
                <w:szCs w:val="21"/>
                <w:lang w:val="en-US" w:eastAsia="zh-CN" w:bidi="ar"/>
              </w:rPr>
              <w:t> 进口水温需低于规定值（如30℃）。</w:t>
            </w:r>
            <w:r>
              <w:rPr>
                <w:rFonts w:hint="eastAsia" w:ascii="宋体" w:hAnsi="宋体" w:eastAsia="宋体" w:cs="宋体"/>
                <w:b w:val="0"/>
                <w:bCs w:val="0"/>
                <w:i w:val="0"/>
                <w:iCs w:val="0"/>
                <w:caps w:val="0"/>
                <w:color w:val="0F1115"/>
                <w:spacing w:val="0"/>
                <w:kern w:val="0"/>
                <w:sz w:val="21"/>
                <w:szCs w:val="21"/>
                <w:lang w:val="en-US" w:eastAsia="zh-CN" w:bidi="ar"/>
              </w:rPr>
              <w:br w:type="textWrapping"/>
            </w:r>
            <w:r>
              <w:rPr>
                <w:rStyle w:val="17"/>
                <w:rFonts w:hint="eastAsia" w:ascii="宋体" w:hAnsi="宋体" w:eastAsia="宋体" w:cs="宋体"/>
                <w:b w:val="0"/>
                <w:bCs w:val="0"/>
                <w:i w:val="0"/>
                <w:iCs w:val="0"/>
                <w:caps w:val="0"/>
                <w:color w:val="0F1115"/>
                <w:spacing w:val="0"/>
                <w:kern w:val="0"/>
                <w:sz w:val="21"/>
                <w:szCs w:val="21"/>
                <w:lang w:val="en-US" w:eastAsia="zh-CN" w:bidi="ar"/>
              </w:rPr>
              <w:t>2. 风冷（气）：</w:t>
            </w:r>
            <w:r>
              <w:rPr>
                <w:rFonts w:hint="eastAsia" w:ascii="宋体" w:hAnsi="宋体" w:eastAsia="宋体" w:cs="宋体"/>
                <w:b w:val="0"/>
                <w:bCs w:val="0"/>
                <w:i w:val="0"/>
                <w:iCs w:val="0"/>
                <w:caps w:val="0"/>
                <w:color w:val="0F1115"/>
                <w:spacing w:val="0"/>
                <w:kern w:val="0"/>
                <w:sz w:val="21"/>
                <w:szCs w:val="21"/>
                <w:lang w:val="en-US" w:eastAsia="zh-CN" w:bidi="ar"/>
              </w:rPr>
              <w:br w:type="textWrapping"/>
            </w:r>
            <w:r>
              <w:rPr>
                <w:rFonts w:hint="eastAsia" w:ascii="宋体" w:hAnsi="宋体" w:eastAsia="宋体" w:cs="宋体"/>
                <w:b w:val="0"/>
                <w:bCs w:val="0"/>
                <w:i w:val="0"/>
                <w:iCs w:val="0"/>
                <w:caps w:val="0"/>
                <w:color w:val="0F1115"/>
                <w:spacing w:val="0"/>
                <w:kern w:val="0"/>
                <w:sz w:val="21"/>
                <w:szCs w:val="21"/>
                <w:lang w:val="en-US" w:eastAsia="zh-CN" w:bidi="ar"/>
              </w:rPr>
              <w:t>• </w:t>
            </w:r>
            <w:r>
              <w:rPr>
                <w:rStyle w:val="17"/>
                <w:rFonts w:hint="eastAsia" w:ascii="宋体" w:hAnsi="宋体" w:eastAsia="宋体" w:cs="宋体"/>
                <w:b w:val="0"/>
                <w:bCs w:val="0"/>
                <w:i w:val="0"/>
                <w:iCs w:val="0"/>
                <w:caps w:val="0"/>
                <w:color w:val="0F1115"/>
                <w:spacing w:val="0"/>
                <w:kern w:val="0"/>
                <w:sz w:val="21"/>
                <w:szCs w:val="21"/>
                <w:lang w:val="en-US" w:eastAsia="zh-CN" w:bidi="ar"/>
              </w:rPr>
              <w:t>通风量：</w:t>
            </w:r>
            <w:r>
              <w:rPr>
                <w:rFonts w:hint="eastAsia" w:ascii="宋体" w:hAnsi="宋体" w:eastAsia="宋体" w:cs="宋体"/>
                <w:b w:val="0"/>
                <w:bCs w:val="0"/>
                <w:i w:val="0"/>
                <w:iCs w:val="0"/>
                <w:caps w:val="0"/>
                <w:color w:val="0F1115"/>
                <w:spacing w:val="0"/>
                <w:kern w:val="0"/>
                <w:sz w:val="21"/>
                <w:szCs w:val="21"/>
                <w:lang w:val="en-US" w:eastAsia="zh-CN" w:bidi="ar"/>
              </w:rPr>
              <w:t> 机柜风扇和舱室通风系统需提供足够的气流。</w:t>
            </w:r>
            <w:r>
              <w:rPr>
                <w:rFonts w:hint="eastAsia" w:ascii="宋体" w:hAnsi="宋体" w:eastAsia="宋体" w:cs="宋体"/>
                <w:b w:val="0"/>
                <w:bCs w:val="0"/>
                <w:i w:val="0"/>
                <w:iCs w:val="0"/>
                <w:caps w:val="0"/>
                <w:color w:val="0F1115"/>
                <w:spacing w:val="0"/>
                <w:kern w:val="0"/>
                <w:sz w:val="21"/>
                <w:szCs w:val="21"/>
                <w:lang w:val="en-US" w:eastAsia="zh-CN" w:bidi="ar"/>
              </w:rPr>
              <w:br w:type="textWrapping"/>
            </w:r>
            <w:r>
              <w:rPr>
                <w:rFonts w:hint="eastAsia" w:ascii="宋体" w:hAnsi="宋体" w:eastAsia="宋体" w:cs="宋体"/>
                <w:b w:val="0"/>
                <w:bCs w:val="0"/>
                <w:i w:val="0"/>
                <w:iCs w:val="0"/>
                <w:caps w:val="0"/>
                <w:color w:val="0F1115"/>
                <w:spacing w:val="0"/>
                <w:kern w:val="0"/>
                <w:sz w:val="21"/>
                <w:szCs w:val="21"/>
                <w:lang w:val="en-US" w:eastAsia="zh-CN" w:bidi="ar"/>
              </w:rPr>
              <w:t>• </w:t>
            </w:r>
            <w:r>
              <w:rPr>
                <w:rStyle w:val="17"/>
                <w:rFonts w:hint="eastAsia" w:ascii="宋体" w:hAnsi="宋体" w:eastAsia="宋体" w:cs="宋体"/>
                <w:b w:val="0"/>
                <w:bCs w:val="0"/>
                <w:i w:val="0"/>
                <w:iCs w:val="0"/>
                <w:caps w:val="0"/>
                <w:color w:val="0F1115"/>
                <w:spacing w:val="0"/>
                <w:kern w:val="0"/>
                <w:sz w:val="21"/>
                <w:szCs w:val="21"/>
                <w:lang w:val="en-US" w:eastAsia="zh-CN" w:bidi="ar"/>
              </w:rPr>
              <w:t>空气品质：</w:t>
            </w:r>
            <w:r>
              <w:rPr>
                <w:rFonts w:hint="eastAsia" w:ascii="宋体" w:hAnsi="宋体" w:eastAsia="宋体" w:cs="宋体"/>
                <w:b w:val="0"/>
                <w:bCs w:val="0"/>
                <w:i w:val="0"/>
                <w:iCs w:val="0"/>
                <w:caps w:val="0"/>
                <w:color w:val="0F1115"/>
                <w:spacing w:val="0"/>
                <w:kern w:val="0"/>
                <w:sz w:val="21"/>
                <w:szCs w:val="21"/>
                <w:lang w:val="en-US" w:eastAsia="zh-CN" w:bidi="ar"/>
              </w:rPr>
              <w:t> 空气应过滤，减少盐雾、灰尘，保持机柜内环境洁净、干燥。</w:t>
            </w:r>
          </w:p>
        </w:tc>
        <w:tc>
          <w:tcPr>
            <w:tcW w:w="2850" w:type="dxa"/>
            <w:shd w:val="clear" w:color="auto" w:fill="FFFFFF"/>
            <w:tcMar>
              <w:top w:w="150" w:type="dxa"/>
              <w:left w:w="240" w:type="dxa"/>
              <w:bottom w:w="150" w:type="dxa"/>
              <w:right w:w="0" w:type="dxa"/>
            </w:tcMar>
            <w:vAlign w:val="center"/>
          </w:tcPr>
          <w:p w14:paraId="4039E3C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val="0"/>
                <w:bCs w:val="0"/>
                <w:i w:val="0"/>
                <w:iCs w:val="0"/>
                <w:caps w:val="0"/>
                <w:color w:val="0F1115"/>
                <w:spacing w:val="0"/>
                <w:sz w:val="21"/>
                <w:szCs w:val="21"/>
              </w:rPr>
            </w:pPr>
            <w:r>
              <w:rPr>
                <w:rStyle w:val="17"/>
                <w:rFonts w:hint="eastAsia" w:ascii="宋体" w:hAnsi="宋体" w:eastAsia="宋体" w:cs="宋体"/>
                <w:b w:val="0"/>
                <w:bCs w:val="0"/>
                <w:i w:val="0"/>
                <w:iCs w:val="0"/>
                <w:caps w:val="0"/>
                <w:color w:val="0F1115"/>
                <w:spacing w:val="0"/>
                <w:kern w:val="0"/>
                <w:sz w:val="21"/>
                <w:szCs w:val="21"/>
                <w:lang w:val="en-US" w:eastAsia="zh-CN" w:bidi="ar"/>
              </w:rPr>
              <w:t>散热保障</w:t>
            </w:r>
            <w:r>
              <w:rPr>
                <w:rFonts w:hint="eastAsia" w:ascii="宋体" w:hAnsi="宋体" w:eastAsia="宋体" w:cs="宋体"/>
                <w:b w:val="0"/>
                <w:bCs w:val="0"/>
                <w:i w:val="0"/>
                <w:iCs w:val="0"/>
                <w:caps w:val="0"/>
                <w:color w:val="0F1115"/>
                <w:spacing w:val="0"/>
                <w:kern w:val="0"/>
                <w:sz w:val="21"/>
                <w:szCs w:val="21"/>
                <w:lang w:val="en-US" w:eastAsia="zh-CN" w:bidi="ar"/>
              </w:rPr>
              <w:br w:type="textWrapping"/>
            </w:r>
            <w:r>
              <w:rPr>
                <w:rFonts w:hint="eastAsia" w:ascii="宋体" w:hAnsi="宋体" w:eastAsia="宋体" w:cs="宋体"/>
                <w:b w:val="0"/>
                <w:bCs w:val="0"/>
                <w:i w:val="0"/>
                <w:iCs w:val="0"/>
                <w:caps w:val="0"/>
                <w:color w:val="0F1115"/>
                <w:spacing w:val="0"/>
                <w:kern w:val="0"/>
                <w:sz w:val="21"/>
                <w:szCs w:val="21"/>
                <w:lang w:val="en-US" w:eastAsia="zh-CN" w:bidi="ar"/>
              </w:rPr>
              <w:t>• </w:t>
            </w:r>
            <w:r>
              <w:rPr>
                <w:rStyle w:val="17"/>
                <w:rFonts w:hint="eastAsia" w:ascii="宋体" w:hAnsi="宋体" w:eastAsia="宋体" w:cs="宋体"/>
                <w:b w:val="0"/>
                <w:bCs w:val="0"/>
                <w:i w:val="0"/>
                <w:iCs w:val="0"/>
                <w:caps w:val="0"/>
                <w:color w:val="0F1115"/>
                <w:spacing w:val="0"/>
                <w:kern w:val="0"/>
                <w:sz w:val="21"/>
                <w:szCs w:val="21"/>
                <w:lang w:val="en-US" w:eastAsia="zh-CN" w:bidi="ar"/>
              </w:rPr>
              <w:t>液冷：</w:t>
            </w:r>
            <w:r>
              <w:rPr>
                <w:rFonts w:hint="eastAsia" w:ascii="宋体" w:hAnsi="宋体" w:eastAsia="宋体" w:cs="宋体"/>
                <w:b w:val="0"/>
                <w:bCs w:val="0"/>
                <w:i w:val="0"/>
                <w:iCs w:val="0"/>
                <w:caps w:val="0"/>
                <w:color w:val="0F1115"/>
                <w:spacing w:val="0"/>
                <w:kern w:val="0"/>
                <w:sz w:val="21"/>
                <w:szCs w:val="21"/>
                <w:lang w:val="en-US" w:eastAsia="zh-CN" w:bidi="ar"/>
              </w:rPr>
              <w:t> 主要用于冷却大功率部件（如发射机的行波管/速调管、调制器等）。</w:t>
            </w:r>
            <w:r>
              <w:rPr>
                <w:rFonts w:hint="eastAsia" w:ascii="宋体" w:hAnsi="宋体" w:eastAsia="宋体" w:cs="宋体"/>
                <w:b w:val="0"/>
                <w:bCs w:val="0"/>
                <w:i w:val="0"/>
                <w:iCs w:val="0"/>
                <w:caps w:val="0"/>
                <w:color w:val="0F1115"/>
                <w:spacing w:val="0"/>
                <w:kern w:val="0"/>
                <w:sz w:val="21"/>
                <w:szCs w:val="21"/>
                <w:lang w:val="en-US" w:eastAsia="zh-CN" w:bidi="ar"/>
              </w:rPr>
              <w:br w:type="textWrapping"/>
            </w:r>
            <w:r>
              <w:rPr>
                <w:rFonts w:hint="eastAsia" w:ascii="宋体" w:hAnsi="宋体" w:eastAsia="宋体" w:cs="宋体"/>
                <w:b w:val="0"/>
                <w:bCs w:val="0"/>
                <w:i w:val="0"/>
                <w:iCs w:val="0"/>
                <w:caps w:val="0"/>
                <w:color w:val="0F1115"/>
                <w:spacing w:val="0"/>
                <w:kern w:val="0"/>
                <w:sz w:val="21"/>
                <w:szCs w:val="21"/>
                <w:lang w:val="en-US" w:eastAsia="zh-CN" w:bidi="ar"/>
              </w:rPr>
              <w:t>• </w:t>
            </w:r>
            <w:r>
              <w:rPr>
                <w:rStyle w:val="17"/>
                <w:rFonts w:hint="eastAsia" w:ascii="宋体" w:hAnsi="宋体" w:eastAsia="宋体" w:cs="宋体"/>
                <w:b w:val="0"/>
                <w:bCs w:val="0"/>
                <w:i w:val="0"/>
                <w:iCs w:val="0"/>
                <w:caps w:val="0"/>
                <w:color w:val="0F1115"/>
                <w:spacing w:val="0"/>
                <w:kern w:val="0"/>
                <w:sz w:val="21"/>
                <w:szCs w:val="21"/>
                <w:lang w:val="en-US" w:eastAsia="zh-CN" w:bidi="ar"/>
              </w:rPr>
              <w:t>风冷：</w:t>
            </w:r>
            <w:r>
              <w:rPr>
                <w:rFonts w:hint="eastAsia" w:ascii="宋体" w:hAnsi="宋体" w:eastAsia="宋体" w:cs="宋体"/>
                <w:b w:val="0"/>
                <w:bCs w:val="0"/>
                <w:i w:val="0"/>
                <w:iCs w:val="0"/>
                <w:caps w:val="0"/>
                <w:color w:val="0F1115"/>
                <w:spacing w:val="0"/>
                <w:kern w:val="0"/>
                <w:sz w:val="21"/>
                <w:szCs w:val="21"/>
                <w:lang w:val="en-US" w:eastAsia="zh-CN" w:bidi="ar"/>
              </w:rPr>
              <w:t> 用于机柜内各类板卡、电源等设备的常规散热。</w:t>
            </w:r>
            <w:r>
              <w:rPr>
                <w:rFonts w:hint="eastAsia" w:ascii="宋体" w:hAnsi="宋体" w:eastAsia="宋体" w:cs="宋体"/>
                <w:b w:val="0"/>
                <w:bCs w:val="0"/>
                <w:i w:val="0"/>
                <w:iCs w:val="0"/>
                <w:caps w:val="0"/>
                <w:color w:val="0F1115"/>
                <w:spacing w:val="0"/>
                <w:kern w:val="0"/>
                <w:sz w:val="21"/>
                <w:szCs w:val="21"/>
                <w:lang w:val="en-US" w:eastAsia="zh-CN" w:bidi="ar"/>
              </w:rPr>
              <w:br w:type="textWrapping"/>
            </w:r>
            <w:r>
              <w:rPr>
                <w:rFonts w:hint="eastAsia" w:ascii="宋体" w:hAnsi="宋体" w:eastAsia="宋体" w:cs="宋体"/>
                <w:b w:val="0"/>
                <w:bCs w:val="0"/>
                <w:i w:val="0"/>
                <w:iCs w:val="0"/>
                <w:caps w:val="0"/>
                <w:color w:val="0F1115"/>
                <w:spacing w:val="0"/>
                <w:kern w:val="0"/>
                <w:sz w:val="21"/>
                <w:szCs w:val="21"/>
                <w:lang w:val="en-US" w:eastAsia="zh-CN" w:bidi="ar"/>
              </w:rPr>
              <w:t>• 冷却失效将导致设备过热、性能降级或永久性损坏。</w:t>
            </w:r>
          </w:p>
        </w:tc>
      </w:tr>
      <w:tr w14:paraId="4261A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c>
          <w:tcPr>
            <w:tcW w:w="0" w:type="auto"/>
            <w:shd w:val="clear" w:color="auto" w:fill="FFFFFF"/>
            <w:tcMar>
              <w:top w:w="150" w:type="dxa"/>
              <w:left w:w="0" w:type="dxa"/>
              <w:bottom w:w="150" w:type="dxa"/>
              <w:right w:w="240" w:type="dxa"/>
            </w:tcMar>
            <w:vAlign w:val="center"/>
          </w:tcPr>
          <w:p w14:paraId="4BFCAB4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val="0"/>
                <w:bCs w:val="0"/>
                <w:i w:val="0"/>
                <w:iCs w:val="0"/>
                <w:caps w:val="0"/>
                <w:color w:val="0F1115"/>
                <w:spacing w:val="0"/>
                <w:sz w:val="21"/>
                <w:szCs w:val="21"/>
              </w:rPr>
            </w:pPr>
            <w:r>
              <w:rPr>
                <w:rStyle w:val="17"/>
                <w:rFonts w:hint="eastAsia" w:ascii="宋体" w:hAnsi="宋体" w:eastAsia="宋体" w:cs="宋体"/>
                <w:b w:val="0"/>
                <w:bCs w:val="0"/>
                <w:i w:val="0"/>
                <w:iCs w:val="0"/>
                <w:caps w:val="0"/>
                <w:color w:val="0F1115"/>
                <w:spacing w:val="0"/>
                <w:kern w:val="0"/>
                <w:sz w:val="21"/>
                <w:szCs w:val="21"/>
                <w:lang w:val="en-US" w:eastAsia="zh-CN" w:bidi="ar"/>
              </w:rPr>
              <w:t>油</w:t>
            </w:r>
          </w:p>
        </w:tc>
        <w:tc>
          <w:tcPr>
            <w:tcW w:w="5752" w:type="dxa"/>
            <w:shd w:val="clear" w:color="auto" w:fill="FFFFFF"/>
            <w:tcMar>
              <w:top w:w="150" w:type="dxa"/>
              <w:left w:w="240" w:type="dxa"/>
              <w:bottom w:w="150" w:type="dxa"/>
              <w:right w:w="240" w:type="dxa"/>
            </w:tcMar>
            <w:vAlign w:val="center"/>
          </w:tcPr>
          <w:p w14:paraId="1318C88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val="0"/>
                <w:bCs w:val="0"/>
                <w:i w:val="0"/>
                <w:iCs w:val="0"/>
                <w:caps w:val="0"/>
                <w:color w:val="0F1115"/>
                <w:spacing w:val="0"/>
                <w:sz w:val="21"/>
                <w:szCs w:val="21"/>
              </w:rPr>
            </w:pPr>
            <w:r>
              <w:rPr>
                <w:rStyle w:val="17"/>
                <w:rFonts w:hint="eastAsia" w:ascii="宋体" w:hAnsi="宋体" w:eastAsia="宋体" w:cs="宋体"/>
                <w:b w:val="0"/>
                <w:bCs w:val="0"/>
                <w:i w:val="0"/>
                <w:iCs w:val="0"/>
                <w:caps w:val="0"/>
                <w:color w:val="0F1115"/>
                <w:spacing w:val="0"/>
                <w:kern w:val="0"/>
                <w:sz w:val="21"/>
                <w:szCs w:val="21"/>
                <w:lang w:val="en-US" w:eastAsia="zh-CN" w:bidi="ar"/>
              </w:rPr>
              <w:t>1. 液压油：</w:t>
            </w:r>
            <w:r>
              <w:rPr>
                <w:rFonts w:hint="eastAsia" w:ascii="宋体" w:hAnsi="宋体" w:eastAsia="宋体" w:cs="宋体"/>
                <w:b w:val="0"/>
                <w:bCs w:val="0"/>
                <w:i w:val="0"/>
                <w:iCs w:val="0"/>
                <w:caps w:val="0"/>
                <w:color w:val="0F1115"/>
                <w:spacing w:val="0"/>
                <w:kern w:val="0"/>
                <w:sz w:val="21"/>
                <w:szCs w:val="21"/>
                <w:lang w:val="en-US" w:eastAsia="zh-CN" w:bidi="ar"/>
              </w:rPr>
              <w:br w:type="textWrapping"/>
            </w:r>
            <w:r>
              <w:rPr>
                <w:rFonts w:hint="eastAsia" w:ascii="宋体" w:hAnsi="宋体" w:eastAsia="宋体" w:cs="宋体"/>
                <w:b w:val="0"/>
                <w:bCs w:val="0"/>
                <w:i w:val="0"/>
                <w:iCs w:val="0"/>
                <w:caps w:val="0"/>
                <w:color w:val="0F1115"/>
                <w:spacing w:val="0"/>
                <w:kern w:val="0"/>
                <w:sz w:val="21"/>
                <w:szCs w:val="21"/>
                <w:lang w:val="en-US" w:eastAsia="zh-CN" w:bidi="ar"/>
              </w:rPr>
              <w:t>• </w:t>
            </w:r>
            <w:r>
              <w:rPr>
                <w:rStyle w:val="17"/>
                <w:rFonts w:hint="eastAsia" w:ascii="宋体" w:hAnsi="宋体" w:eastAsia="宋体" w:cs="宋体"/>
                <w:b w:val="0"/>
                <w:bCs w:val="0"/>
                <w:i w:val="0"/>
                <w:iCs w:val="0"/>
                <w:caps w:val="0"/>
                <w:color w:val="0F1115"/>
                <w:spacing w:val="0"/>
                <w:kern w:val="0"/>
                <w:sz w:val="21"/>
                <w:szCs w:val="21"/>
                <w:lang w:val="en-US" w:eastAsia="zh-CN" w:bidi="ar"/>
              </w:rPr>
              <w:t>型号与等级：</w:t>
            </w:r>
            <w:r>
              <w:rPr>
                <w:rFonts w:hint="eastAsia" w:ascii="宋体" w:hAnsi="宋体" w:eastAsia="宋体" w:cs="宋体"/>
                <w:b w:val="0"/>
                <w:bCs w:val="0"/>
                <w:i w:val="0"/>
                <w:iCs w:val="0"/>
                <w:caps w:val="0"/>
                <w:color w:val="0F1115"/>
                <w:spacing w:val="0"/>
                <w:kern w:val="0"/>
                <w:sz w:val="21"/>
                <w:szCs w:val="21"/>
                <w:lang w:val="en-US" w:eastAsia="zh-CN" w:bidi="ar"/>
              </w:rPr>
              <w:t> 必须使用设备规定的液压油（如特定的粘度等级、抗磨型）。</w:t>
            </w:r>
            <w:r>
              <w:rPr>
                <w:rFonts w:hint="eastAsia" w:ascii="宋体" w:hAnsi="宋体" w:eastAsia="宋体" w:cs="宋体"/>
                <w:b w:val="0"/>
                <w:bCs w:val="0"/>
                <w:i w:val="0"/>
                <w:iCs w:val="0"/>
                <w:caps w:val="0"/>
                <w:color w:val="0F1115"/>
                <w:spacing w:val="0"/>
                <w:kern w:val="0"/>
                <w:sz w:val="21"/>
                <w:szCs w:val="21"/>
                <w:lang w:val="en-US" w:eastAsia="zh-CN" w:bidi="ar"/>
              </w:rPr>
              <w:br w:type="textWrapping"/>
            </w:r>
            <w:r>
              <w:rPr>
                <w:rFonts w:hint="eastAsia" w:ascii="宋体" w:hAnsi="宋体" w:eastAsia="宋体" w:cs="宋体"/>
                <w:b w:val="0"/>
                <w:bCs w:val="0"/>
                <w:i w:val="0"/>
                <w:iCs w:val="0"/>
                <w:caps w:val="0"/>
                <w:color w:val="0F1115"/>
                <w:spacing w:val="0"/>
                <w:kern w:val="0"/>
                <w:sz w:val="21"/>
                <w:szCs w:val="21"/>
                <w:lang w:val="en-US" w:eastAsia="zh-CN" w:bidi="ar"/>
              </w:rPr>
              <w:t>• </w:t>
            </w:r>
            <w:r>
              <w:rPr>
                <w:rStyle w:val="17"/>
                <w:rFonts w:hint="eastAsia" w:ascii="宋体" w:hAnsi="宋体" w:eastAsia="宋体" w:cs="宋体"/>
                <w:b w:val="0"/>
                <w:bCs w:val="0"/>
                <w:i w:val="0"/>
                <w:iCs w:val="0"/>
                <w:caps w:val="0"/>
                <w:color w:val="0F1115"/>
                <w:spacing w:val="0"/>
                <w:kern w:val="0"/>
                <w:sz w:val="21"/>
                <w:szCs w:val="21"/>
                <w:lang w:val="en-US" w:eastAsia="zh-CN" w:bidi="ar"/>
              </w:rPr>
              <w:t>清洁度：</w:t>
            </w:r>
            <w:r>
              <w:rPr>
                <w:rFonts w:hint="eastAsia" w:ascii="宋体" w:hAnsi="宋体" w:eastAsia="宋体" w:cs="宋体"/>
                <w:b w:val="0"/>
                <w:bCs w:val="0"/>
                <w:i w:val="0"/>
                <w:iCs w:val="0"/>
                <w:caps w:val="0"/>
                <w:color w:val="0F1115"/>
                <w:spacing w:val="0"/>
                <w:kern w:val="0"/>
                <w:sz w:val="21"/>
                <w:szCs w:val="21"/>
                <w:lang w:val="en-US" w:eastAsia="zh-CN" w:bidi="ar"/>
              </w:rPr>
              <w:t> 油路需保持极高清洁度，定期过滤或更换。</w:t>
            </w:r>
            <w:r>
              <w:rPr>
                <w:rFonts w:hint="eastAsia" w:ascii="宋体" w:hAnsi="宋体" w:eastAsia="宋体" w:cs="宋体"/>
                <w:b w:val="0"/>
                <w:bCs w:val="0"/>
                <w:i w:val="0"/>
                <w:iCs w:val="0"/>
                <w:caps w:val="0"/>
                <w:color w:val="0F1115"/>
                <w:spacing w:val="0"/>
                <w:kern w:val="0"/>
                <w:sz w:val="21"/>
                <w:szCs w:val="21"/>
                <w:lang w:val="en-US" w:eastAsia="zh-CN" w:bidi="ar"/>
              </w:rPr>
              <w:br w:type="textWrapping"/>
            </w:r>
            <w:r>
              <w:rPr>
                <w:rStyle w:val="17"/>
                <w:rFonts w:hint="eastAsia" w:ascii="宋体" w:hAnsi="宋体" w:eastAsia="宋体" w:cs="宋体"/>
                <w:b w:val="0"/>
                <w:bCs w:val="0"/>
                <w:i w:val="0"/>
                <w:iCs w:val="0"/>
                <w:caps w:val="0"/>
                <w:color w:val="0F1115"/>
                <w:spacing w:val="0"/>
                <w:kern w:val="0"/>
                <w:sz w:val="21"/>
                <w:szCs w:val="21"/>
                <w:lang w:val="en-US" w:eastAsia="zh-CN" w:bidi="ar"/>
              </w:rPr>
              <w:t>2. 润滑油：</w:t>
            </w:r>
            <w:r>
              <w:rPr>
                <w:rFonts w:hint="eastAsia" w:ascii="宋体" w:hAnsi="宋体" w:eastAsia="宋体" w:cs="宋体"/>
                <w:b w:val="0"/>
                <w:bCs w:val="0"/>
                <w:i w:val="0"/>
                <w:iCs w:val="0"/>
                <w:caps w:val="0"/>
                <w:color w:val="0F1115"/>
                <w:spacing w:val="0"/>
                <w:kern w:val="0"/>
                <w:sz w:val="21"/>
                <w:szCs w:val="21"/>
                <w:lang w:val="en-US" w:eastAsia="zh-CN" w:bidi="ar"/>
              </w:rPr>
              <w:br w:type="textWrapping"/>
            </w:r>
            <w:r>
              <w:rPr>
                <w:rFonts w:hint="eastAsia" w:ascii="宋体" w:hAnsi="宋体" w:eastAsia="宋体" w:cs="宋体"/>
                <w:b w:val="0"/>
                <w:bCs w:val="0"/>
                <w:i w:val="0"/>
                <w:iCs w:val="0"/>
                <w:caps w:val="0"/>
                <w:color w:val="0F1115"/>
                <w:spacing w:val="0"/>
                <w:kern w:val="0"/>
                <w:sz w:val="21"/>
                <w:szCs w:val="21"/>
                <w:lang w:val="en-US" w:eastAsia="zh-CN" w:bidi="ar"/>
              </w:rPr>
              <w:t>• </w:t>
            </w:r>
            <w:r>
              <w:rPr>
                <w:rStyle w:val="17"/>
                <w:rFonts w:hint="eastAsia" w:ascii="宋体" w:hAnsi="宋体" w:eastAsia="宋体" w:cs="宋体"/>
                <w:b w:val="0"/>
                <w:bCs w:val="0"/>
                <w:i w:val="0"/>
                <w:iCs w:val="0"/>
                <w:caps w:val="0"/>
                <w:color w:val="0F1115"/>
                <w:spacing w:val="0"/>
                <w:kern w:val="0"/>
                <w:sz w:val="21"/>
                <w:szCs w:val="21"/>
                <w:lang w:val="en-US" w:eastAsia="zh-CN" w:bidi="ar"/>
              </w:rPr>
              <w:t>型号：</w:t>
            </w:r>
            <w:r>
              <w:rPr>
                <w:rFonts w:hint="eastAsia" w:ascii="宋体" w:hAnsi="宋体" w:eastAsia="宋体" w:cs="宋体"/>
                <w:b w:val="0"/>
                <w:bCs w:val="0"/>
                <w:i w:val="0"/>
                <w:iCs w:val="0"/>
                <w:caps w:val="0"/>
                <w:color w:val="0F1115"/>
                <w:spacing w:val="0"/>
                <w:kern w:val="0"/>
                <w:sz w:val="21"/>
                <w:szCs w:val="21"/>
                <w:lang w:val="en-US" w:eastAsia="zh-CN" w:bidi="ar"/>
              </w:rPr>
              <w:t> 用于天线伺服系统的齿轮箱、轴承等（如GL-5齿轮油、锂基润滑脂）。</w:t>
            </w:r>
            <w:r>
              <w:rPr>
                <w:rFonts w:hint="eastAsia" w:ascii="宋体" w:hAnsi="宋体" w:eastAsia="宋体" w:cs="宋体"/>
                <w:b w:val="0"/>
                <w:bCs w:val="0"/>
                <w:i w:val="0"/>
                <w:iCs w:val="0"/>
                <w:caps w:val="0"/>
                <w:color w:val="0F1115"/>
                <w:spacing w:val="0"/>
                <w:kern w:val="0"/>
                <w:sz w:val="21"/>
                <w:szCs w:val="21"/>
                <w:lang w:val="en-US" w:eastAsia="zh-CN" w:bidi="ar"/>
              </w:rPr>
              <w:br w:type="textWrapping"/>
            </w:r>
            <w:r>
              <w:rPr>
                <w:rFonts w:hint="eastAsia" w:ascii="宋体" w:hAnsi="宋体" w:eastAsia="宋体" w:cs="宋体"/>
                <w:b w:val="0"/>
                <w:bCs w:val="0"/>
                <w:i w:val="0"/>
                <w:iCs w:val="0"/>
                <w:caps w:val="0"/>
                <w:color w:val="0F1115"/>
                <w:spacing w:val="0"/>
                <w:kern w:val="0"/>
                <w:sz w:val="21"/>
                <w:szCs w:val="21"/>
                <w:lang w:val="en-US" w:eastAsia="zh-CN" w:bidi="ar"/>
              </w:rPr>
              <w:t>• </w:t>
            </w:r>
            <w:r>
              <w:rPr>
                <w:rStyle w:val="17"/>
                <w:rFonts w:hint="eastAsia" w:ascii="宋体" w:hAnsi="宋体" w:eastAsia="宋体" w:cs="宋体"/>
                <w:b w:val="0"/>
                <w:bCs w:val="0"/>
                <w:i w:val="0"/>
                <w:iCs w:val="0"/>
                <w:caps w:val="0"/>
                <w:color w:val="0F1115"/>
                <w:spacing w:val="0"/>
                <w:kern w:val="0"/>
                <w:sz w:val="21"/>
                <w:szCs w:val="21"/>
                <w:lang w:val="en-US" w:eastAsia="zh-CN" w:bidi="ar"/>
              </w:rPr>
              <w:t>定期更换：</w:t>
            </w:r>
            <w:r>
              <w:rPr>
                <w:rFonts w:hint="eastAsia" w:ascii="宋体" w:hAnsi="宋体" w:eastAsia="宋体" w:cs="宋体"/>
                <w:b w:val="0"/>
                <w:bCs w:val="0"/>
                <w:i w:val="0"/>
                <w:iCs w:val="0"/>
                <w:caps w:val="0"/>
                <w:color w:val="0F1115"/>
                <w:spacing w:val="0"/>
                <w:kern w:val="0"/>
                <w:sz w:val="21"/>
                <w:szCs w:val="21"/>
                <w:lang w:val="en-US" w:eastAsia="zh-CN" w:bidi="ar"/>
              </w:rPr>
              <w:t> 需按维护周期更换，防止油脂老化、失效。</w:t>
            </w:r>
          </w:p>
        </w:tc>
        <w:tc>
          <w:tcPr>
            <w:tcW w:w="2850" w:type="dxa"/>
            <w:shd w:val="clear" w:color="auto" w:fill="FFFFFF"/>
            <w:tcMar>
              <w:top w:w="150" w:type="dxa"/>
              <w:left w:w="240" w:type="dxa"/>
              <w:bottom w:w="150" w:type="dxa"/>
              <w:right w:w="0" w:type="dxa"/>
            </w:tcMar>
            <w:vAlign w:val="center"/>
          </w:tcPr>
          <w:p w14:paraId="381AF63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val="0"/>
                <w:bCs w:val="0"/>
                <w:i w:val="0"/>
                <w:iCs w:val="0"/>
                <w:caps w:val="0"/>
                <w:color w:val="0F1115"/>
                <w:spacing w:val="0"/>
                <w:sz w:val="21"/>
                <w:szCs w:val="21"/>
              </w:rPr>
            </w:pPr>
            <w:r>
              <w:rPr>
                <w:rStyle w:val="17"/>
                <w:rFonts w:hint="eastAsia" w:ascii="宋体" w:hAnsi="宋体" w:eastAsia="宋体" w:cs="宋体"/>
                <w:b w:val="0"/>
                <w:bCs w:val="0"/>
                <w:i w:val="0"/>
                <w:iCs w:val="0"/>
                <w:caps w:val="0"/>
                <w:color w:val="0F1115"/>
                <w:spacing w:val="0"/>
                <w:kern w:val="0"/>
                <w:sz w:val="21"/>
                <w:szCs w:val="21"/>
                <w:lang w:val="en-US" w:eastAsia="zh-CN" w:bidi="ar"/>
              </w:rPr>
              <w:t>机械传动与润滑</w:t>
            </w:r>
            <w:r>
              <w:rPr>
                <w:rFonts w:hint="eastAsia" w:ascii="宋体" w:hAnsi="宋体" w:eastAsia="宋体" w:cs="宋体"/>
                <w:b w:val="0"/>
                <w:bCs w:val="0"/>
                <w:i w:val="0"/>
                <w:iCs w:val="0"/>
                <w:caps w:val="0"/>
                <w:color w:val="0F1115"/>
                <w:spacing w:val="0"/>
                <w:kern w:val="0"/>
                <w:sz w:val="21"/>
                <w:szCs w:val="21"/>
                <w:lang w:val="en-US" w:eastAsia="zh-CN" w:bidi="ar"/>
              </w:rPr>
              <w:br w:type="textWrapping"/>
            </w:r>
            <w:r>
              <w:rPr>
                <w:rFonts w:hint="eastAsia" w:ascii="宋体" w:hAnsi="宋体" w:eastAsia="宋体" w:cs="宋体"/>
                <w:b w:val="0"/>
                <w:bCs w:val="0"/>
                <w:i w:val="0"/>
                <w:iCs w:val="0"/>
                <w:caps w:val="0"/>
                <w:color w:val="0F1115"/>
                <w:spacing w:val="0"/>
                <w:kern w:val="0"/>
                <w:sz w:val="21"/>
                <w:szCs w:val="21"/>
                <w:lang w:val="en-US" w:eastAsia="zh-CN" w:bidi="ar"/>
              </w:rPr>
              <w:t>• </w:t>
            </w:r>
            <w:r>
              <w:rPr>
                <w:rStyle w:val="17"/>
                <w:rFonts w:hint="eastAsia" w:ascii="宋体" w:hAnsi="宋体" w:eastAsia="宋体" w:cs="宋体"/>
                <w:b w:val="0"/>
                <w:bCs w:val="0"/>
                <w:i w:val="0"/>
                <w:iCs w:val="0"/>
                <w:caps w:val="0"/>
                <w:color w:val="0F1115"/>
                <w:spacing w:val="0"/>
                <w:kern w:val="0"/>
                <w:sz w:val="21"/>
                <w:szCs w:val="21"/>
                <w:lang w:val="en-US" w:eastAsia="zh-CN" w:bidi="ar"/>
              </w:rPr>
              <w:t>液压油：</w:t>
            </w:r>
            <w:r>
              <w:rPr>
                <w:rFonts w:hint="eastAsia" w:ascii="宋体" w:hAnsi="宋体" w:eastAsia="宋体" w:cs="宋体"/>
                <w:b w:val="0"/>
                <w:bCs w:val="0"/>
                <w:i w:val="0"/>
                <w:iCs w:val="0"/>
                <w:caps w:val="0"/>
                <w:color w:val="0F1115"/>
                <w:spacing w:val="0"/>
                <w:kern w:val="0"/>
                <w:sz w:val="21"/>
                <w:szCs w:val="21"/>
                <w:lang w:val="en-US" w:eastAsia="zh-CN" w:bidi="ar"/>
              </w:rPr>
              <w:t> 为大型雷达可能采用的液压驱动系统提供动力介质。</w:t>
            </w:r>
            <w:r>
              <w:rPr>
                <w:rFonts w:hint="eastAsia" w:ascii="宋体" w:hAnsi="宋体" w:eastAsia="宋体" w:cs="宋体"/>
                <w:b w:val="0"/>
                <w:bCs w:val="0"/>
                <w:i w:val="0"/>
                <w:iCs w:val="0"/>
                <w:caps w:val="0"/>
                <w:color w:val="0F1115"/>
                <w:spacing w:val="0"/>
                <w:kern w:val="0"/>
                <w:sz w:val="21"/>
                <w:szCs w:val="21"/>
                <w:lang w:val="en-US" w:eastAsia="zh-CN" w:bidi="ar"/>
              </w:rPr>
              <w:br w:type="textWrapping"/>
            </w:r>
            <w:r>
              <w:rPr>
                <w:rFonts w:hint="eastAsia" w:ascii="宋体" w:hAnsi="宋体" w:eastAsia="宋体" w:cs="宋体"/>
                <w:b w:val="0"/>
                <w:bCs w:val="0"/>
                <w:i w:val="0"/>
                <w:iCs w:val="0"/>
                <w:caps w:val="0"/>
                <w:color w:val="0F1115"/>
                <w:spacing w:val="0"/>
                <w:kern w:val="0"/>
                <w:sz w:val="21"/>
                <w:szCs w:val="21"/>
                <w:lang w:val="en-US" w:eastAsia="zh-CN" w:bidi="ar"/>
              </w:rPr>
              <w:t>• </w:t>
            </w:r>
            <w:r>
              <w:rPr>
                <w:rStyle w:val="17"/>
                <w:rFonts w:hint="eastAsia" w:ascii="宋体" w:hAnsi="宋体" w:eastAsia="宋体" w:cs="宋体"/>
                <w:b w:val="0"/>
                <w:bCs w:val="0"/>
                <w:i w:val="0"/>
                <w:iCs w:val="0"/>
                <w:caps w:val="0"/>
                <w:color w:val="0F1115"/>
                <w:spacing w:val="0"/>
                <w:kern w:val="0"/>
                <w:sz w:val="21"/>
                <w:szCs w:val="21"/>
                <w:lang w:val="en-US" w:eastAsia="zh-CN" w:bidi="ar"/>
              </w:rPr>
              <w:t>润滑油/脂：</w:t>
            </w:r>
            <w:r>
              <w:rPr>
                <w:rFonts w:hint="eastAsia" w:ascii="宋体" w:hAnsi="宋体" w:eastAsia="宋体" w:cs="宋体"/>
                <w:b w:val="0"/>
                <w:bCs w:val="0"/>
                <w:i w:val="0"/>
                <w:iCs w:val="0"/>
                <w:caps w:val="0"/>
                <w:color w:val="0F1115"/>
                <w:spacing w:val="0"/>
                <w:kern w:val="0"/>
                <w:sz w:val="21"/>
                <w:szCs w:val="21"/>
                <w:lang w:val="en-US" w:eastAsia="zh-CN" w:bidi="ar"/>
              </w:rPr>
              <w:t> 保证伺服机构（方位/俯仰转动部件）平稳、低磨损运行，防止卡滞和过度磨损。</w:t>
            </w:r>
          </w:p>
        </w:tc>
      </w:tr>
      <w:tr w14:paraId="4E9171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c>
          <w:tcPr>
            <w:tcW w:w="0" w:type="auto"/>
            <w:shd w:val="clear" w:color="auto" w:fill="FFFFFF"/>
            <w:tcMar>
              <w:top w:w="150" w:type="dxa"/>
              <w:left w:w="0" w:type="dxa"/>
              <w:bottom w:w="150" w:type="dxa"/>
              <w:right w:w="240" w:type="dxa"/>
            </w:tcMar>
            <w:vAlign w:val="center"/>
          </w:tcPr>
          <w:p w14:paraId="6956362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val="0"/>
                <w:bCs w:val="0"/>
                <w:i w:val="0"/>
                <w:iCs w:val="0"/>
                <w:caps w:val="0"/>
                <w:color w:val="0F1115"/>
                <w:spacing w:val="0"/>
                <w:sz w:val="21"/>
                <w:szCs w:val="21"/>
              </w:rPr>
            </w:pPr>
            <w:r>
              <w:rPr>
                <w:rStyle w:val="17"/>
                <w:rFonts w:hint="eastAsia" w:ascii="宋体" w:hAnsi="宋体" w:eastAsia="宋体" w:cs="宋体"/>
                <w:b w:val="0"/>
                <w:bCs w:val="0"/>
                <w:i w:val="0"/>
                <w:iCs w:val="0"/>
                <w:caps w:val="0"/>
                <w:color w:val="0F1115"/>
                <w:spacing w:val="0"/>
                <w:kern w:val="0"/>
                <w:sz w:val="21"/>
                <w:szCs w:val="21"/>
                <w:lang w:val="en-US" w:eastAsia="zh-CN" w:bidi="ar"/>
              </w:rPr>
              <w:t>压缩空气</w:t>
            </w:r>
          </w:p>
        </w:tc>
        <w:tc>
          <w:tcPr>
            <w:tcW w:w="5752" w:type="dxa"/>
            <w:shd w:val="clear" w:color="auto" w:fill="FFFFFF"/>
            <w:tcMar>
              <w:top w:w="150" w:type="dxa"/>
              <w:left w:w="240" w:type="dxa"/>
              <w:bottom w:w="150" w:type="dxa"/>
              <w:right w:w="240" w:type="dxa"/>
            </w:tcMar>
            <w:vAlign w:val="center"/>
          </w:tcPr>
          <w:p w14:paraId="7000CDC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val="0"/>
                <w:bCs w:val="0"/>
                <w:i w:val="0"/>
                <w:iCs w:val="0"/>
                <w:caps w:val="0"/>
                <w:color w:val="0F1115"/>
                <w:spacing w:val="0"/>
                <w:sz w:val="21"/>
                <w:szCs w:val="21"/>
              </w:rPr>
            </w:pPr>
            <w:r>
              <w:rPr>
                <w:rStyle w:val="17"/>
                <w:rFonts w:hint="eastAsia" w:ascii="宋体" w:hAnsi="宋体" w:eastAsia="宋体" w:cs="宋体"/>
                <w:b w:val="0"/>
                <w:bCs w:val="0"/>
                <w:i w:val="0"/>
                <w:iCs w:val="0"/>
                <w:caps w:val="0"/>
                <w:color w:val="0F1115"/>
                <w:spacing w:val="0"/>
                <w:kern w:val="0"/>
                <w:sz w:val="21"/>
                <w:szCs w:val="21"/>
                <w:lang w:val="en-US" w:eastAsia="zh-CN" w:bidi="ar"/>
              </w:rPr>
              <w:t>1. 压力与干燥度：</w:t>
            </w:r>
            <w:r>
              <w:rPr>
                <w:rFonts w:hint="eastAsia" w:ascii="宋体" w:hAnsi="宋体" w:eastAsia="宋体" w:cs="宋体"/>
                <w:b w:val="0"/>
                <w:bCs w:val="0"/>
                <w:i w:val="0"/>
                <w:iCs w:val="0"/>
                <w:caps w:val="0"/>
                <w:color w:val="0F1115"/>
                <w:spacing w:val="0"/>
                <w:kern w:val="0"/>
                <w:sz w:val="21"/>
                <w:szCs w:val="21"/>
                <w:lang w:val="en-US" w:eastAsia="zh-CN" w:bidi="ar"/>
              </w:rPr>
              <w:br w:type="textWrapping"/>
            </w:r>
            <w:r>
              <w:rPr>
                <w:rFonts w:hint="eastAsia" w:ascii="宋体" w:hAnsi="宋体" w:eastAsia="宋体" w:cs="宋体"/>
                <w:b w:val="0"/>
                <w:bCs w:val="0"/>
                <w:i w:val="0"/>
                <w:iCs w:val="0"/>
                <w:caps w:val="0"/>
                <w:color w:val="0F1115"/>
                <w:spacing w:val="0"/>
                <w:kern w:val="0"/>
                <w:sz w:val="21"/>
                <w:szCs w:val="21"/>
                <w:lang w:val="en-US" w:eastAsia="zh-CN" w:bidi="ar"/>
              </w:rPr>
              <w:t>• 提供稳定、干燥（常需露点低于-40℃）、洁净的压缩空气。</w:t>
            </w:r>
            <w:r>
              <w:rPr>
                <w:rFonts w:hint="eastAsia" w:ascii="宋体" w:hAnsi="宋体" w:eastAsia="宋体" w:cs="宋体"/>
                <w:b w:val="0"/>
                <w:bCs w:val="0"/>
                <w:i w:val="0"/>
                <w:iCs w:val="0"/>
                <w:caps w:val="0"/>
                <w:color w:val="0F1115"/>
                <w:spacing w:val="0"/>
                <w:kern w:val="0"/>
                <w:sz w:val="21"/>
                <w:szCs w:val="21"/>
                <w:lang w:val="en-US" w:eastAsia="zh-CN" w:bidi="ar"/>
              </w:rPr>
              <w:br w:type="textWrapping"/>
            </w:r>
            <w:r>
              <w:rPr>
                <w:rFonts w:hint="eastAsia" w:ascii="宋体" w:hAnsi="宋体" w:eastAsia="宋体" w:cs="宋体"/>
                <w:b w:val="0"/>
                <w:bCs w:val="0"/>
                <w:i w:val="0"/>
                <w:iCs w:val="0"/>
                <w:caps w:val="0"/>
                <w:color w:val="0F1115"/>
                <w:spacing w:val="0"/>
                <w:kern w:val="0"/>
                <w:sz w:val="21"/>
                <w:szCs w:val="21"/>
                <w:lang w:val="en-US" w:eastAsia="zh-CN" w:bidi="ar"/>
              </w:rPr>
              <w:t>• 压力需符合设备要求（如0.6~0.8 MPa）。</w:t>
            </w:r>
            <w:r>
              <w:rPr>
                <w:rFonts w:hint="eastAsia" w:ascii="宋体" w:hAnsi="宋体" w:eastAsia="宋体" w:cs="宋体"/>
                <w:b w:val="0"/>
                <w:bCs w:val="0"/>
                <w:i w:val="0"/>
                <w:iCs w:val="0"/>
                <w:caps w:val="0"/>
                <w:color w:val="0F1115"/>
                <w:spacing w:val="0"/>
                <w:kern w:val="0"/>
                <w:sz w:val="21"/>
                <w:szCs w:val="21"/>
                <w:lang w:val="en-US" w:eastAsia="zh-CN" w:bidi="ar"/>
              </w:rPr>
              <w:br w:type="textWrapping"/>
            </w:r>
            <w:r>
              <w:rPr>
                <w:rStyle w:val="17"/>
                <w:rFonts w:hint="eastAsia" w:ascii="宋体" w:hAnsi="宋体" w:eastAsia="宋体" w:cs="宋体"/>
                <w:b w:val="0"/>
                <w:bCs w:val="0"/>
                <w:i w:val="0"/>
                <w:iCs w:val="0"/>
                <w:caps w:val="0"/>
                <w:color w:val="0F1115"/>
                <w:spacing w:val="0"/>
                <w:kern w:val="0"/>
                <w:sz w:val="21"/>
                <w:szCs w:val="21"/>
                <w:lang w:val="en-US" w:eastAsia="zh-CN" w:bidi="ar"/>
              </w:rPr>
              <w:t>2. 用途分类：</w:t>
            </w:r>
            <w:r>
              <w:rPr>
                <w:rFonts w:hint="eastAsia" w:ascii="宋体" w:hAnsi="宋体" w:eastAsia="宋体" w:cs="宋体"/>
                <w:b w:val="0"/>
                <w:bCs w:val="0"/>
                <w:i w:val="0"/>
                <w:iCs w:val="0"/>
                <w:caps w:val="0"/>
                <w:color w:val="0F1115"/>
                <w:spacing w:val="0"/>
                <w:kern w:val="0"/>
                <w:sz w:val="21"/>
                <w:szCs w:val="21"/>
                <w:lang w:val="en-US" w:eastAsia="zh-CN" w:bidi="ar"/>
              </w:rPr>
              <w:br w:type="textWrapping"/>
            </w:r>
            <w:r>
              <w:rPr>
                <w:rFonts w:hint="eastAsia" w:ascii="宋体" w:hAnsi="宋体" w:eastAsia="宋体" w:cs="宋体"/>
                <w:b w:val="0"/>
                <w:bCs w:val="0"/>
                <w:i w:val="0"/>
                <w:iCs w:val="0"/>
                <w:caps w:val="0"/>
                <w:color w:val="0F1115"/>
                <w:spacing w:val="0"/>
                <w:kern w:val="0"/>
                <w:sz w:val="21"/>
                <w:szCs w:val="21"/>
                <w:lang w:val="en-US" w:eastAsia="zh-CN" w:bidi="ar"/>
              </w:rPr>
              <w:t>• </w:t>
            </w:r>
            <w:r>
              <w:rPr>
                <w:rStyle w:val="17"/>
                <w:rFonts w:hint="eastAsia" w:ascii="宋体" w:hAnsi="宋体" w:eastAsia="宋体" w:cs="宋体"/>
                <w:b w:val="0"/>
                <w:bCs w:val="0"/>
                <w:i w:val="0"/>
                <w:iCs w:val="0"/>
                <w:caps w:val="0"/>
                <w:color w:val="0F1115"/>
                <w:spacing w:val="0"/>
                <w:kern w:val="0"/>
                <w:sz w:val="21"/>
                <w:szCs w:val="21"/>
                <w:lang w:val="en-US" w:eastAsia="zh-CN" w:bidi="ar"/>
              </w:rPr>
              <w:t>清洁用气：</w:t>
            </w:r>
            <w:r>
              <w:rPr>
                <w:rFonts w:hint="eastAsia" w:ascii="宋体" w:hAnsi="宋体" w:eastAsia="宋体" w:cs="宋体"/>
                <w:b w:val="0"/>
                <w:bCs w:val="0"/>
                <w:i w:val="0"/>
                <w:iCs w:val="0"/>
                <w:caps w:val="0"/>
                <w:color w:val="0F1115"/>
                <w:spacing w:val="0"/>
                <w:kern w:val="0"/>
                <w:sz w:val="21"/>
                <w:szCs w:val="21"/>
                <w:lang w:val="en-US" w:eastAsia="zh-CN" w:bidi="ar"/>
              </w:rPr>
              <w:t> 用于吹扫天线反射面、波导口等。</w:t>
            </w:r>
            <w:r>
              <w:rPr>
                <w:rFonts w:hint="eastAsia" w:ascii="宋体" w:hAnsi="宋体" w:eastAsia="宋体" w:cs="宋体"/>
                <w:b w:val="0"/>
                <w:bCs w:val="0"/>
                <w:i w:val="0"/>
                <w:iCs w:val="0"/>
                <w:caps w:val="0"/>
                <w:color w:val="0F1115"/>
                <w:spacing w:val="0"/>
                <w:kern w:val="0"/>
                <w:sz w:val="21"/>
                <w:szCs w:val="21"/>
                <w:lang w:val="en-US" w:eastAsia="zh-CN" w:bidi="ar"/>
              </w:rPr>
              <w:br w:type="textWrapping"/>
            </w:r>
            <w:r>
              <w:rPr>
                <w:rFonts w:hint="eastAsia" w:ascii="宋体" w:hAnsi="宋体" w:eastAsia="宋体" w:cs="宋体"/>
                <w:b w:val="0"/>
                <w:bCs w:val="0"/>
                <w:i w:val="0"/>
                <w:iCs w:val="0"/>
                <w:caps w:val="0"/>
                <w:color w:val="0F1115"/>
                <w:spacing w:val="0"/>
                <w:kern w:val="0"/>
                <w:sz w:val="21"/>
                <w:szCs w:val="21"/>
                <w:lang w:val="en-US" w:eastAsia="zh-CN" w:bidi="ar"/>
              </w:rPr>
              <w:t>• </w:t>
            </w:r>
            <w:r>
              <w:rPr>
                <w:rStyle w:val="17"/>
                <w:rFonts w:hint="eastAsia" w:ascii="宋体" w:hAnsi="宋体" w:eastAsia="宋体" w:cs="宋体"/>
                <w:b w:val="0"/>
                <w:bCs w:val="0"/>
                <w:i w:val="0"/>
                <w:iCs w:val="0"/>
                <w:caps w:val="0"/>
                <w:color w:val="0F1115"/>
                <w:spacing w:val="0"/>
                <w:kern w:val="0"/>
                <w:sz w:val="21"/>
                <w:szCs w:val="21"/>
                <w:lang w:val="en-US" w:eastAsia="zh-CN" w:bidi="ar"/>
              </w:rPr>
              <w:t>气动用气：</w:t>
            </w:r>
            <w:r>
              <w:rPr>
                <w:rFonts w:hint="eastAsia" w:ascii="宋体" w:hAnsi="宋体" w:eastAsia="宋体" w:cs="宋体"/>
                <w:b w:val="0"/>
                <w:bCs w:val="0"/>
                <w:i w:val="0"/>
                <w:iCs w:val="0"/>
                <w:caps w:val="0"/>
                <w:color w:val="0F1115"/>
                <w:spacing w:val="0"/>
                <w:kern w:val="0"/>
                <w:sz w:val="21"/>
                <w:szCs w:val="21"/>
                <w:lang w:val="en-US" w:eastAsia="zh-CN" w:bidi="ar"/>
              </w:rPr>
              <w:t> 部分雷达的波导开关、制动器可能采用气动操作。</w:t>
            </w:r>
            <w:r>
              <w:rPr>
                <w:rFonts w:hint="eastAsia" w:ascii="宋体" w:hAnsi="宋体" w:eastAsia="宋体" w:cs="宋体"/>
                <w:b w:val="0"/>
                <w:bCs w:val="0"/>
                <w:i w:val="0"/>
                <w:iCs w:val="0"/>
                <w:caps w:val="0"/>
                <w:color w:val="0F1115"/>
                <w:spacing w:val="0"/>
                <w:kern w:val="0"/>
                <w:sz w:val="21"/>
                <w:szCs w:val="21"/>
                <w:lang w:val="en-US" w:eastAsia="zh-CN" w:bidi="ar"/>
              </w:rPr>
              <w:br w:type="textWrapping"/>
            </w:r>
            <w:r>
              <w:rPr>
                <w:rFonts w:hint="eastAsia" w:ascii="宋体" w:hAnsi="宋体" w:eastAsia="宋体" w:cs="宋体"/>
                <w:b w:val="0"/>
                <w:bCs w:val="0"/>
                <w:i w:val="0"/>
                <w:iCs w:val="0"/>
                <w:caps w:val="0"/>
                <w:color w:val="0F1115"/>
                <w:spacing w:val="0"/>
                <w:kern w:val="0"/>
                <w:sz w:val="21"/>
                <w:szCs w:val="21"/>
                <w:lang w:val="en-US" w:eastAsia="zh-CN" w:bidi="ar"/>
              </w:rPr>
              <w:t>• </w:t>
            </w:r>
            <w:r>
              <w:rPr>
                <w:rStyle w:val="17"/>
                <w:rFonts w:hint="eastAsia" w:ascii="宋体" w:hAnsi="宋体" w:eastAsia="宋体" w:cs="宋体"/>
                <w:b w:val="0"/>
                <w:bCs w:val="0"/>
                <w:i w:val="0"/>
                <w:iCs w:val="0"/>
                <w:caps w:val="0"/>
                <w:color w:val="0F1115"/>
                <w:spacing w:val="0"/>
                <w:kern w:val="0"/>
                <w:sz w:val="21"/>
                <w:szCs w:val="21"/>
                <w:lang w:val="en-US" w:eastAsia="zh-CN" w:bidi="ar"/>
              </w:rPr>
              <w:t>加压用气：</w:t>
            </w:r>
            <w:r>
              <w:rPr>
                <w:rFonts w:hint="eastAsia" w:ascii="宋体" w:hAnsi="宋体" w:eastAsia="宋体" w:cs="宋体"/>
                <w:b w:val="0"/>
                <w:bCs w:val="0"/>
                <w:i w:val="0"/>
                <w:iCs w:val="0"/>
                <w:caps w:val="0"/>
                <w:color w:val="0F1115"/>
                <w:spacing w:val="0"/>
                <w:kern w:val="0"/>
                <w:sz w:val="21"/>
                <w:szCs w:val="21"/>
                <w:lang w:val="en-US" w:eastAsia="zh-CN" w:bidi="ar"/>
              </w:rPr>
              <w:t> 用于维持天线罩或某些充气波导的正压，防止湿气、盐雾侵入。</w:t>
            </w:r>
          </w:p>
        </w:tc>
        <w:tc>
          <w:tcPr>
            <w:tcW w:w="2850" w:type="dxa"/>
            <w:shd w:val="clear" w:color="auto" w:fill="FFFFFF"/>
            <w:tcMar>
              <w:top w:w="150" w:type="dxa"/>
              <w:left w:w="240" w:type="dxa"/>
              <w:bottom w:w="150" w:type="dxa"/>
              <w:right w:w="0" w:type="dxa"/>
            </w:tcMar>
            <w:vAlign w:val="center"/>
          </w:tcPr>
          <w:p w14:paraId="595DD7F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val="0"/>
                <w:bCs w:val="0"/>
                <w:i w:val="0"/>
                <w:iCs w:val="0"/>
                <w:caps w:val="0"/>
                <w:color w:val="0F1115"/>
                <w:spacing w:val="0"/>
                <w:sz w:val="21"/>
                <w:szCs w:val="21"/>
              </w:rPr>
            </w:pPr>
            <w:r>
              <w:rPr>
                <w:rStyle w:val="17"/>
                <w:rFonts w:hint="eastAsia" w:ascii="宋体" w:hAnsi="宋体" w:eastAsia="宋体" w:cs="宋体"/>
                <w:b w:val="0"/>
                <w:bCs w:val="0"/>
                <w:i w:val="0"/>
                <w:iCs w:val="0"/>
                <w:caps w:val="0"/>
                <w:color w:val="0F1115"/>
                <w:spacing w:val="0"/>
                <w:kern w:val="0"/>
                <w:sz w:val="21"/>
                <w:szCs w:val="21"/>
                <w:lang w:val="en-US" w:eastAsia="zh-CN" w:bidi="ar"/>
              </w:rPr>
              <w:t>清洁、驱动与密封</w:t>
            </w:r>
            <w:r>
              <w:rPr>
                <w:rFonts w:hint="eastAsia" w:ascii="宋体" w:hAnsi="宋体" w:eastAsia="宋体" w:cs="宋体"/>
                <w:b w:val="0"/>
                <w:bCs w:val="0"/>
                <w:i w:val="0"/>
                <w:iCs w:val="0"/>
                <w:caps w:val="0"/>
                <w:color w:val="0F1115"/>
                <w:spacing w:val="0"/>
                <w:kern w:val="0"/>
                <w:sz w:val="21"/>
                <w:szCs w:val="21"/>
                <w:lang w:val="en-US" w:eastAsia="zh-CN" w:bidi="ar"/>
              </w:rPr>
              <w:br w:type="textWrapping"/>
            </w:r>
            <w:r>
              <w:rPr>
                <w:rFonts w:hint="eastAsia" w:ascii="宋体" w:hAnsi="宋体" w:eastAsia="宋体" w:cs="宋体"/>
                <w:b w:val="0"/>
                <w:bCs w:val="0"/>
                <w:i w:val="0"/>
                <w:iCs w:val="0"/>
                <w:caps w:val="0"/>
                <w:color w:val="0F1115"/>
                <w:spacing w:val="0"/>
                <w:kern w:val="0"/>
                <w:sz w:val="21"/>
                <w:szCs w:val="21"/>
                <w:lang w:val="en-US" w:eastAsia="zh-CN" w:bidi="ar"/>
              </w:rPr>
              <w:t>• 保持关键部件（如天线面、高压器件）表面清洁，维持绝缘性能。</w:t>
            </w:r>
            <w:r>
              <w:rPr>
                <w:rFonts w:hint="eastAsia" w:ascii="宋体" w:hAnsi="宋体" w:eastAsia="宋体" w:cs="宋体"/>
                <w:b w:val="0"/>
                <w:bCs w:val="0"/>
                <w:i w:val="0"/>
                <w:iCs w:val="0"/>
                <w:caps w:val="0"/>
                <w:color w:val="0F1115"/>
                <w:spacing w:val="0"/>
                <w:kern w:val="0"/>
                <w:sz w:val="21"/>
                <w:szCs w:val="21"/>
                <w:lang w:val="en-US" w:eastAsia="zh-CN" w:bidi="ar"/>
              </w:rPr>
              <w:br w:type="textWrapping"/>
            </w:r>
            <w:r>
              <w:rPr>
                <w:rFonts w:hint="eastAsia" w:ascii="宋体" w:hAnsi="宋体" w:eastAsia="宋体" w:cs="宋体"/>
                <w:b w:val="0"/>
                <w:bCs w:val="0"/>
                <w:i w:val="0"/>
                <w:iCs w:val="0"/>
                <w:caps w:val="0"/>
                <w:color w:val="0F1115"/>
                <w:spacing w:val="0"/>
                <w:kern w:val="0"/>
                <w:sz w:val="21"/>
                <w:szCs w:val="21"/>
                <w:lang w:val="en-US" w:eastAsia="zh-CN" w:bidi="ar"/>
              </w:rPr>
              <w:t>• 驱动气动机构。</w:t>
            </w:r>
            <w:r>
              <w:rPr>
                <w:rFonts w:hint="eastAsia" w:ascii="宋体" w:hAnsi="宋体" w:eastAsia="宋体" w:cs="宋体"/>
                <w:b w:val="0"/>
                <w:bCs w:val="0"/>
                <w:i w:val="0"/>
                <w:iCs w:val="0"/>
                <w:caps w:val="0"/>
                <w:color w:val="0F1115"/>
                <w:spacing w:val="0"/>
                <w:kern w:val="0"/>
                <w:sz w:val="21"/>
                <w:szCs w:val="21"/>
                <w:lang w:val="en-US" w:eastAsia="zh-CN" w:bidi="ar"/>
              </w:rPr>
              <w:br w:type="textWrapping"/>
            </w:r>
            <w:r>
              <w:rPr>
                <w:rFonts w:hint="eastAsia" w:ascii="宋体" w:hAnsi="宋体" w:eastAsia="宋体" w:cs="宋体"/>
                <w:b w:val="0"/>
                <w:bCs w:val="0"/>
                <w:i w:val="0"/>
                <w:iCs w:val="0"/>
                <w:caps w:val="0"/>
                <w:color w:val="0F1115"/>
                <w:spacing w:val="0"/>
                <w:kern w:val="0"/>
                <w:sz w:val="21"/>
                <w:szCs w:val="21"/>
                <w:lang w:val="en-US" w:eastAsia="zh-CN" w:bidi="ar"/>
              </w:rPr>
              <w:t>• 为正压密封系统供气，创造干燥内部环境，提升可靠性。</w:t>
            </w:r>
          </w:p>
        </w:tc>
      </w:tr>
      <w:tr w14:paraId="7A368B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c>
          <w:tcPr>
            <w:tcW w:w="0" w:type="auto"/>
            <w:shd w:val="clear" w:color="auto" w:fill="FFFFFF"/>
            <w:tcMar>
              <w:top w:w="150" w:type="dxa"/>
              <w:left w:w="0" w:type="dxa"/>
              <w:bottom w:w="150" w:type="dxa"/>
              <w:right w:w="240" w:type="dxa"/>
            </w:tcMar>
            <w:vAlign w:val="center"/>
          </w:tcPr>
          <w:p w14:paraId="31AECD7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val="0"/>
                <w:bCs w:val="0"/>
                <w:i w:val="0"/>
                <w:iCs w:val="0"/>
                <w:caps w:val="0"/>
                <w:color w:val="0F1115"/>
                <w:spacing w:val="0"/>
                <w:sz w:val="21"/>
                <w:szCs w:val="21"/>
              </w:rPr>
            </w:pPr>
            <w:r>
              <w:rPr>
                <w:rStyle w:val="17"/>
                <w:rFonts w:hint="eastAsia" w:ascii="宋体" w:hAnsi="宋体" w:eastAsia="宋体" w:cs="宋体"/>
                <w:b w:val="0"/>
                <w:bCs w:val="0"/>
                <w:i w:val="0"/>
                <w:iCs w:val="0"/>
                <w:caps w:val="0"/>
                <w:color w:val="0F1115"/>
                <w:spacing w:val="0"/>
                <w:kern w:val="0"/>
                <w:sz w:val="21"/>
                <w:szCs w:val="21"/>
                <w:lang w:val="en-US" w:eastAsia="zh-CN" w:bidi="ar"/>
              </w:rPr>
              <w:t>蒸汽</w:t>
            </w:r>
          </w:p>
        </w:tc>
        <w:tc>
          <w:tcPr>
            <w:tcW w:w="5752" w:type="dxa"/>
            <w:shd w:val="clear" w:color="auto" w:fill="FFFFFF"/>
            <w:tcMar>
              <w:top w:w="150" w:type="dxa"/>
              <w:left w:w="240" w:type="dxa"/>
              <w:bottom w:w="150" w:type="dxa"/>
              <w:right w:w="240" w:type="dxa"/>
            </w:tcMar>
            <w:vAlign w:val="center"/>
          </w:tcPr>
          <w:p w14:paraId="70C54F3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val="0"/>
                <w:bCs w:val="0"/>
                <w:i w:val="0"/>
                <w:iCs w:val="0"/>
                <w:caps w:val="0"/>
                <w:color w:val="0F1115"/>
                <w:spacing w:val="0"/>
                <w:sz w:val="21"/>
                <w:szCs w:val="21"/>
              </w:rPr>
            </w:pPr>
            <w:r>
              <w:rPr>
                <w:rStyle w:val="17"/>
                <w:rFonts w:hint="eastAsia" w:ascii="宋体" w:hAnsi="宋体" w:eastAsia="宋体" w:cs="宋体"/>
                <w:b w:val="0"/>
                <w:bCs w:val="0"/>
                <w:i w:val="0"/>
                <w:iCs w:val="0"/>
                <w:caps w:val="0"/>
                <w:color w:val="0F1115"/>
                <w:spacing w:val="0"/>
                <w:kern w:val="0"/>
                <w:sz w:val="21"/>
                <w:szCs w:val="21"/>
                <w:lang w:val="en-US" w:eastAsia="zh-CN" w:bidi="ar"/>
              </w:rPr>
              <w:t>1. 可用性：</w:t>
            </w:r>
            <w:r>
              <w:rPr>
                <w:rFonts w:hint="eastAsia" w:ascii="宋体" w:hAnsi="宋体" w:eastAsia="宋体" w:cs="宋体"/>
                <w:b w:val="0"/>
                <w:bCs w:val="0"/>
                <w:i w:val="0"/>
                <w:iCs w:val="0"/>
                <w:caps w:val="0"/>
                <w:color w:val="0F1115"/>
                <w:spacing w:val="0"/>
                <w:kern w:val="0"/>
                <w:sz w:val="21"/>
                <w:szCs w:val="21"/>
                <w:lang w:val="en-US" w:eastAsia="zh-CN" w:bidi="ar"/>
              </w:rPr>
              <w:br w:type="textWrapping"/>
            </w:r>
            <w:r>
              <w:rPr>
                <w:rFonts w:hint="eastAsia" w:ascii="宋体" w:hAnsi="宋体" w:eastAsia="宋体" w:cs="宋体"/>
                <w:b w:val="0"/>
                <w:bCs w:val="0"/>
                <w:i w:val="0"/>
                <w:iCs w:val="0"/>
                <w:caps w:val="0"/>
                <w:color w:val="0F1115"/>
                <w:spacing w:val="0"/>
                <w:kern w:val="0"/>
                <w:sz w:val="21"/>
                <w:szCs w:val="21"/>
                <w:lang w:val="en-US" w:eastAsia="zh-CN" w:bidi="ar"/>
              </w:rPr>
              <w:t>• 在现代舰船雷达中直接需求较少，主要存在于某些特定老式系统或舰船通用保障中。</w:t>
            </w:r>
            <w:r>
              <w:rPr>
                <w:rFonts w:hint="eastAsia" w:ascii="宋体" w:hAnsi="宋体" w:eastAsia="宋体" w:cs="宋体"/>
                <w:b w:val="0"/>
                <w:bCs w:val="0"/>
                <w:i w:val="0"/>
                <w:iCs w:val="0"/>
                <w:caps w:val="0"/>
                <w:color w:val="0F1115"/>
                <w:spacing w:val="0"/>
                <w:kern w:val="0"/>
                <w:sz w:val="21"/>
                <w:szCs w:val="21"/>
                <w:lang w:val="en-US" w:eastAsia="zh-CN" w:bidi="ar"/>
              </w:rPr>
              <w:br w:type="textWrapping"/>
            </w:r>
            <w:r>
              <w:rPr>
                <w:rStyle w:val="17"/>
                <w:rFonts w:hint="eastAsia" w:ascii="宋体" w:hAnsi="宋体" w:eastAsia="宋体" w:cs="宋体"/>
                <w:b w:val="0"/>
                <w:bCs w:val="0"/>
                <w:i w:val="0"/>
                <w:iCs w:val="0"/>
                <w:caps w:val="0"/>
                <w:color w:val="0F1115"/>
                <w:spacing w:val="0"/>
                <w:kern w:val="0"/>
                <w:sz w:val="21"/>
                <w:szCs w:val="21"/>
                <w:lang w:val="en-US" w:eastAsia="zh-CN" w:bidi="ar"/>
              </w:rPr>
              <w:t>2. 潜在用途：</w:t>
            </w:r>
            <w:r>
              <w:rPr>
                <w:rFonts w:hint="eastAsia" w:ascii="宋体" w:hAnsi="宋体" w:eastAsia="宋体" w:cs="宋体"/>
                <w:b w:val="0"/>
                <w:bCs w:val="0"/>
                <w:i w:val="0"/>
                <w:iCs w:val="0"/>
                <w:caps w:val="0"/>
                <w:color w:val="0F1115"/>
                <w:spacing w:val="0"/>
                <w:kern w:val="0"/>
                <w:sz w:val="21"/>
                <w:szCs w:val="21"/>
                <w:lang w:val="en-US" w:eastAsia="zh-CN" w:bidi="ar"/>
              </w:rPr>
              <w:br w:type="textWrapping"/>
            </w:r>
            <w:r>
              <w:rPr>
                <w:rFonts w:hint="eastAsia" w:ascii="宋体" w:hAnsi="宋体" w:eastAsia="宋体" w:cs="宋体"/>
                <w:b w:val="0"/>
                <w:bCs w:val="0"/>
                <w:i w:val="0"/>
                <w:iCs w:val="0"/>
                <w:caps w:val="0"/>
                <w:color w:val="0F1115"/>
                <w:spacing w:val="0"/>
                <w:kern w:val="0"/>
                <w:sz w:val="21"/>
                <w:szCs w:val="21"/>
                <w:lang w:val="en-US" w:eastAsia="zh-CN" w:bidi="ar"/>
              </w:rPr>
              <w:t>• </w:t>
            </w:r>
            <w:r>
              <w:rPr>
                <w:rStyle w:val="17"/>
                <w:rFonts w:hint="eastAsia" w:ascii="宋体" w:hAnsi="宋体" w:eastAsia="宋体" w:cs="宋体"/>
                <w:b w:val="0"/>
                <w:bCs w:val="0"/>
                <w:i w:val="0"/>
                <w:iCs w:val="0"/>
                <w:caps w:val="0"/>
                <w:color w:val="0F1115"/>
                <w:spacing w:val="0"/>
                <w:kern w:val="0"/>
                <w:sz w:val="21"/>
                <w:szCs w:val="21"/>
                <w:lang w:val="en-US" w:eastAsia="zh-CN" w:bidi="ar"/>
              </w:rPr>
              <w:t>环境控制：</w:t>
            </w:r>
            <w:r>
              <w:rPr>
                <w:rFonts w:hint="eastAsia" w:ascii="宋体" w:hAnsi="宋体" w:eastAsia="宋体" w:cs="宋体"/>
                <w:b w:val="0"/>
                <w:bCs w:val="0"/>
                <w:i w:val="0"/>
                <w:iCs w:val="0"/>
                <w:caps w:val="0"/>
                <w:color w:val="0F1115"/>
                <w:spacing w:val="0"/>
                <w:kern w:val="0"/>
                <w:sz w:val="21"/>
                <w:szCs w:val="21"/>
                <w:lang w:val="en-US" w:eastAsia="zh-CN" w:bidi="ar"/>
              </w:rPr>
              <w:t> 在寒冷海域，或可用于雷达舱室的辅助供暖，防止设备冷凝。</w:t>
            </w:r>
            <w:r>
              <w:rPr>
                <w:rFonts w:hint="eastAsia" w:ascii="宋体" w:hAnsi="宋体" w:eastAsia="宋体" w:cs="宋体"/>
                <w:b w:val="0"/>
                <w:bCs w:val="0"/>
                <w:i w:val="0"/>
                <w:iCs w:val="0"/>
                <w:caps w:val="0"/>
                <w:color w:val="0F1115"/>
                <w:spacing w:val="0"/>
                <w:kern w:val="0"/>
                <w:sz w:val="21"/>
                <w:szCs w:val="21"/>
                <w:lang w:val="en-US" w:eastAsia="zh-CN" w:bidi="ar"/>
              </w:rPr>
              <w:br w:type="textWrapping"/>
            </w:r>
            <w:r>
              <w:rPr>
                <w:rFonts w:hint="eastAsia" w:ascii="宋体" w:hAnsi="宋体" w:eastAsia="宋体" w:cs="宋体"/>
                <w:b w:val="0"/>
                <w:bCs w:val="0"/>
                <w:i w:val="0"/>
                <w:iCs w:val="0"/>
                <w:caps w:val="0"/>
                <w:color w:val="0F1115"/>
                <w:spacing w:val="0"/>
                <w:kern w:val="0"/>
                <w:sz w:val="21"/>
                <w:szCs w:val="21"/>
                <w:lang w:val="en-US" w:eastAsia="zh-CN" w:bidi="ar"/>
              </w:rPr>
              <w:t>• </w:t>
            </w:r>
            <w:r>
              <w:rPr>
                <w:rStyle w:val="17"/>
                <w:rFonts w:hint="eastAsia" w:ascii="宋体" w:hAnsi="宋体" w:eastAsia="宋体" w:cs="宋体"/>
                <w:b w:val="0"/>
                <w:bCs w:val="0"/>
                <w:i w:val="0"/>
                <w:iCs w:val="0"/>
                <w:caps w:val="0"/>
                <w:color w:val="0F1115"/>
                <w:spacing w:val="0"/>
                <w:kern w:val="0"/>
                <w:sz w:val="21"/>
                <w:szCs w:val="21"/>
                <w:lang w:val="en-US" w:eastAsia="zh-CN" w:bidi="ar"/>
              </w:rPr>
              <w:t>除冰：</w:t>
            </w:r>
            <w:r>
              <w:rPr>
                <w:rFonts w:hint="eastAsia" w:ascii="宋体" w:hAnsi="宋体" w:eastAsia="宋体" w:cs="宋体"/>
                <w:b w:val="0"/>
                <w:bCs w:val="0"/>
                <w:i w:val="0"/>
                <w:iCs w:val="0"/>
                <w:caps w:val="0"/>
                <w:color w:val="0F1115"/>
                <w:spacing w:val="0"/>
                <w:kern w:val="0"/>
                <w:sz w:val="21"/>
                <w:szCs w:val="21"/>
                <w:lang w:val="en-US" w:eastAsia="zh-CN" w:bidi="ar"/>
              </w:rPr>
              <w:t> 极少数情况下，可能用于天线面的除冰系统（现多采用电加热方式）。</w:t>
            </w:r>
          </w:p>
        </w:tc>
        <w:tc>
          <w:tcPr>
            <w:tcW w:w="2850" w:type="dxa"/>
            <w:shd w:val="clear" w:color="auto" w:fill="FFFFFF"/>
            <w:tcMar>
              <w:top w:w="150" w:type="dxa"/>
              <w:left w:w="240" w:type="dxa"/>
              <w:bottom w:w="150" w:type="dxa"/>
              <w:right w:w="0" w:type="dxa"/>
            </w:tcMar>
            <w:vAlign w:val="center"/>
          </w:tcPr>
          <w:p w14:paraId="54283FF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val="0"/>
                <w:bCs w:val="0"/>
                <w:i w:val="0"/>
                <w:iCs w:val="0"/>
                <w:caps w:val="0"/>
                <w:color w:val="0F1115"/>
                <w:spacing w:val="0"/>
                <w:sz w:val="21"/>
                <w:szCs w:val="21"/>
              </w:rPr>
            </w:pPr>
            <w:r>
              <w:rPr>
                <w:rStyle w:val="17"/>
                <w:rFonts w:hint="eastAsia" w:ascii="宋体" w:hAnsi="宋体" w:eastAsia="宋体" w:cs="宋体"/>
                <w:b w:val="0"/>
                <w:bCs w:val="0"/>
                <w:i w:val="0"/>
                <w:iCs w:val="0"/>
                <w:caps w:val="0"/>
                <w:color w:val="0F1115"/>
                <w:spacing w:val="0"/>
                <w:kern w:val="0"/>
                <w:sz w:val="21"/>
                <w:szCs w:val="21"/>
                <w:lang w:val="en-US" w:eastAsia="zh-CN" w:bidi="ar"/>
              </w:rPr>
              <w:t>环境维持（次要或备用）</w:t>
            </w:r>
            <w:r>
              <w:rPr>
                <w:rFonts w:hint="eastAsia" w:ascii="宋体" w:hAnsi="宋体" w:eastAsia="宋体" w:cs="宋体"/>
                <w:b w:val="0"/>
                <w:bCs w:val="0"/>
                <w:i w:val="0"/>
                <w:iCs w:val="0"/>
                <w:caps w:val="0"/>
                <w:color w:val="0F1115"/>
                <w:spacing w:val="0"/>
                <w:kern w:val="0"/>
                <w:sz w:val="21"/>
                <w:szCs w:val="21"/>
                <w:lang w:val="en-US" w:eastAsia="zh-CN" w:bidi="ar"/>
              </w:rPr>
              <w:br w:type="textWrapping"/>
            </w:r>
            <w:r>
              <w:rPr>
                <w:rFonts w:hint="eastAsia" w:ascii="宋体" w:hAnsi="宋体" w:eastAsia="宋体" w:cs="宋体"/>
                <w:b w:val="0"/>
                <w:bCs w:val="0"/>
                <w:i w:val="0"/>
                <w:iCs w:val="0"/>
                <w:caps w:val="0"/>
                <w:color w:val="0F1115"/>
                <w:spacing w:val="0"/>
                <w:kern w:val="0"/>
                <w:sz w:val="21"/>
                <w:szCs w:val="21"/>
                <w:lang w:val="en-US" w:eastAsia="zh-CN" w:bidi="ar"/>
              </w:rPr>
              <w:t>• 主要用于舰船整体的环境控制系统，间接为雷达提供适宜的工作温度环境，防止低温启动困难或冷凝水危害。</w:t>
            </w:r>
          </w:p>
        </w:tc>
      </w:tr>
    </w:tbl>
    <w:p w14:paraId="0E0EC5BB">
      <w:pPr>
        <w:pStyle w:val="4"/>
        <w:bidi w:val="0"/>
        <w:rPr>
          <w:rFonts w:hint="default"/>
          <w:lang w:val="en-US" w:eastAsia="zh-CN"/>
        </w:rPr>
      </w:pPr>
      <w:bookmarkStart w:id="5" w:name="_Toc18104"/>
      <w:r>
        <w:rPr>
          <w:rFonts w:hint="eastAsia"/>
          <w:lang w:val="en-US" w:eastAsia="zh-CN"/>
        </w:rPr>
        <w:t>1.3.2非正常运行条件</w:t>
      </w:r>
      <w:bookmarkEnd w:id="5"/>
    </w:p>
    <w:p w14:paraId="1D362890">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本节对</w:t>
      </w:r>
      <w:r>
        <w:rPr>
          <w:rFonts w:hint="eastAsia" w:ascii="宋体" w:hAnsi="宋体" w:eastAsia="宋体" w:cs="宋体"/>
          <w:sz w:val="24"/>
          <w:szCs w:val="24"/>
          <w:lang w:val="en-US" w:eastAsia="zh-CN"/>
        </w:rPr>
        <w:t>雷达</w:t>
      </w:r>
      <w:r>
        <w:rPr>
          <w:rFonts w:hint="eastAsia" w:ascii="宋体" w:hAnsi="宋体" w:eastAsia="宋体" w:cs="宋体"/>
          <w:sz w:val="24"/>
          <w:szCs w:val="24"/>
        </w:rPr>
        <w:t>非正常运行条件进行说明。明确外部输入条件的变化可能对</w:t>
      </w:r>
      <w:r>
        <w:rPr>
          <w:rFonts w:hint="eastAsia" w:ascii="宋体" w:hAnsi="宋体" w:eastAsia="宋体" w:cs="宋体"/>
          <w:sz w:val="24"/>
          <w:szCs w:val="24"/>
          <w:lang w:val="en-US" w:eastAsia="zh-CN"/>
        </w:rPr>
        <w:t>螺旋桨</w:t>
      </w:r>
      <w:r>
        <w:rPr>
          <w:rFonts w:hint="eastAsia" w:ascii="宋体" w:hAnsi="宋体" w:eastAsia="宋体" w:cs="宋体"/>
          <w:sz w:val="24"/>
          <w:szCs w:val="24"/>
        </w:rPr>
        <w:t>造成的故障。同时描述</w:t>
      </w:r>
      <w:r>
        <w:rPr>
          <w:rFonts w:hint="eastAsia" w:ascii="宋体" w:hAnsi="宋体" w:eastAsia="宋体" w:cs="宋体"/>
          <w:sz w:val="24"/>
          <w:szCs w:val="24"/>
          <w:lang w:val="en-US" w:eastAsia="zh-CN"/>
        </w:rPr>
        <w:t>雷达</w:t>
      </w:r>
      <w:r>
        <w:rPr>
          <w:rFonts w:hint="eastAsia" w:ascii="宋体" w:hAnsi="宋体" w:eastAsia="宋体" w:cs="宋体"/>
          <w:sz w:val="24"/>
          <w:szCs w:val="24"/>
        </w:rPr>
        <w:t>因故障会导致非正常输出条件可能会导致其他设备故障。</w:t>
      </w:r>
    </w:p>
    <w:p w14:paraId="10783D4D">
      <w:pPr>
        <w:pStyle w:val="7"/>
        <w:keepNext/>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 xml:space="preserve">表 </w:t>
      </w:r>
      <w:r>
        <w:rPr>
          <w:rFonts w:hint="eastAsia" w:ascii="宋体" w:hAnsi="宋体" w:eastAsia="宋体" w:cs="宋体"/>
          <w:sz w:val="21"/>
          <w:szCs w:val="21"/>
          <w:lang w:val="en-US" w:eastAsia="zh-CN"/>
        </w:rPr>
        <w:t xml:space="preserve">1.4 </w:t>
      </w:r>
      <w:r>
        <w:rPr>
          <w:rFonts w:hint="eastAsia" w:ascii="宋体" w:hAnsi="宋体" w:eastAsia="宋体" w:cs="宋体"/>
          <w:sz w:val="21"/>
          <w:szCs w:val="21"/>
        </w:rPr>
        <w:t>非正常输入条件及产生后果</w:t>
      </w:r>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autofit"/>
        <w:tblCellMar>
          <w:top w:w="15" w:type="dxa"/>
          <w:left w:w="15" w:type="dxa"/>
          <w:bottom w:w="15" w:type="dxa"/>
          <w:right w:w="15" w:type="dxa"/>
        </w:tblCellMar>
      </w:tblPr>
      <w:tblGrid>
        <w:gridCol w:w="516"/>
        <w:gridCol w:w="1018"/>
        <w:gridCol w:w="2929"/>
        <w:gridCol w:w="4083"/>
      </w:tblGrid>
      <w:tr w14:paraId="39E05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Header/>
        </w:trPr>
        <w:tc>
          <w:tcPr>
            <w:tcW w:w="0" w:type="auto"/>
            <w:shd w:val="clear" w:color="auto" w:fill="FFFFFF"/>
            <w:tcMar>
              <w:top w:w="150" w:type="dxa"/>
              <w:left w:w="0" w:type="dxa"/>
              <w:bottom w:w="150" w:type="dxa"/>
              <w:right w:w="240" w:type="dxa"/>
            </w:tcMar>
            <w:vAlign w:val="center"/>
          </w:tcPr>
          <w:p w14:paraId="62ACCE7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i w:val="0"/>
                <w:iCs w:val="0"/>
                <w:caps w:val="0"/>
                <w:color w:val="0F1115"/>
                <w:spacing w:val="0"/>
                <w:sz w:val="21"/>
                <w:szCs w:val="21"/>
              </w:rPr>
            </w:pPr>
            <w:r>
              <w:rPr>
                <w:rFonts w:hint="eastAsia" w:ascii="宋体" w:hAnsi="宋体" w:eastAsia="宋体" w:cs="宋体"/>
                <w:b/>
                <w:bCs/>
                <w:i w:val="0"/>
                <w:iCs w:val="0"/>
                <w:caps w:val="0"/>
                <w:color w:val="0F1115"/>
                <w:spacing w:val="0"/>
                <w:kern w:val="0"/>
                <w:sz w:val="21"/>
                <w:szCs w:val="21"/>
                <w:lang w:val="en-US" w:eastAsia="zh-CN" w:bidi="ar"/>
              </w:rPr>
              <w:t>序号</w:t>
            </w:r>
          </w:p>
        </w:tc>
        <w:tc>
          <w:tcPr>
            <w:tcW w:w="0" w:type="auto"/>
            <w:shd w:val="clear" w:color="auto" w:fill="FFFFFF"/>
            <w:tcMar>
              <w:top w:w="150" w:type="dxa"/>
              <w:left w:w="240" w:type="dxa"/>
              <w:bottom w:w="150" w:type="dxa"/>
              <w:right w:w="240" w:type="dxa"/>
            </w:tcMar>
            <w:vAlign w:val="center"/>
          </w:tcPr>
          <w:p w14:paraId="64512B5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i w:val="0"/>
                <w:iCs w:val="0"/>
                <w:caps w:val="0"/>
                <w:color w:val="0F1115"/>
                <w:spacing w:val="0"/>
                <w:sz w:val="21"/>
                <w:szCs w:val="21"/>
              </w:rPr>
            </w:pPr>
            <w:r>
              <w:rPr>
                <w:rFonts w:hint="eastAsia" w:ascii="宋体" w:hAnsi="宋体" w:eastAsia="宋体" w:cs="宋体"/>
                <w:b/>
                <w:bCs/>
                <w:i w:val="0"/>
                <w:iCs w:val="0"/>
                <w:caps w:val="0"/>
                <w:color w:val="0F1115"/>
                <w:spacing w:val="0"/>
                <w:kern w:val="0"/>
                <w:sz w:val="21"/>
                <w:szCs w:val="21"/>
                <w:lang w:val="en-US" w:eastAsia="zh-CN" w:bidi="ar"/>
              </w:rPr>
              <w:t>项目</w:t>
            </w:r>
          </w:p>
        </w:tc>
        <w:tc>
          <w:tcPr>
            <w:tcW w:w="2929" w:type="dxa"/>
            <w:shd w:val="clear" w:color="auto" w:fill="FFFFFF"/>
            <w:tcMar>
              <w:top w:w="150" w:type="dxa"/>
              <w:left w:w="240" w:type="dxa"/>
              <w:bottom w:w="150" w:type="dxa"/>
              <w:right w:w="240" w:type="dxa"/>
            </w:tcMar>
            <w:vAlign w:val="center"/>
          </w:tcPr>
          <w:p w14:paraId="7DE91C6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i w:val="0"/>
                <w:iCs w:val="0"/>
                <w:caps w:val="0"/>
                <w:color w:val="0F1115"/>
                <w:spacing w:val="0"/>
                <w:sz w:val="21"/>
                <w:szCs w:val="21"/>
              </w:rPr>
            </w:pPr>
            <w:r>
              <w:rPr>
                <w:rFonts w:hint="eastAsia" w:ascii="宋体" w:hAnsi="宋体" w:eastAsia="宋体" w:cs="宋体"/>
                <w:b/>
                <w:bCs/>
                <w:i w:val="0"/>
                <w:iCs w:val="0"/>
                <w:caps w:val="0"/>
                <w:color w:val="0F1115"/>
                <w:spacing w:val="0"/>
                <w:kern w:val="0"/>
                <w:sz w:val="21"/>
                <w:szCs w:val="21"/>
                <w:lang w:val="en-US" w:eastAsia="zh-CN" w:bidi="ar"/>
              </w:rPr>
              <w:t>非正常输入条件</w:t>
            </w:r>
          </w:p>
        </w:tc>
        <w:tc>
          <w:tcPr>
            <w:tcW w:w="4083" w:type="dxa"/>
            <w:shd w:val="clear" w:color="auto" w:fill="FFFFFF"/>
            <w:tcMar>
              <w:top w:w="150" w:type="dxa"/>
              <w:left w:w="240" w:type="dxa"/>
              <w:bottom w:w="150" w:type="dxa"/>
              <w:right w:w="240" w:type="dxa"/>
            </w:tcMar>
            <w:vAlign w:val="center"/>
          </w:tcPr>
          <w:p w14:paraId="00C0AFB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i w:val="0"/>
                <w:iCs w:val="0"/>
                <w:caps w:val="0"/>
                <w:color w:val="0F1115"/>
                <w:spacing w:val="0"/>
                <w:sz w:val="21"/>
                <w:szCs w:val="21"/>
              </w:rPr>
            </w:pPr>
            <w:r>
              <w:rPr>
                <w:rFonts w:hint="eastAsia" w:ascii="宋体" w:hAnsi="宋体" w:eastAsia="宋体" w:cs="宋体"/>
                <w:b/>
                <w:bCs/>
                <w:i w:val="0"/>
                <w:iCs w:val="0"/>
                <w:caps w:val="0"/>
                <w:color w:val="0F1115"/>
                <w:spacing w:val="0"/>
                <w:kern w:val="0"/>
                <w:sz w:val="21"/>
                <w:szCs w:val="21"/>
                <w:lang w:val="en-US" w:eastAsia="zh-CN" w:bidi="ar"/>
              </w:rPr>
              <w:t>可能产生后果</w:t>
            </w:r>
          </w:p>
        </w:tc>
      </w:tr>
      <w:tr w14:paraId="672D3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c>
          <w:tcPr>
            <w:tcW w:w="0" w:type="auto"/>
            <w:shd w:val="clear" w:color="auto" w:fill="FFFFFF"/>
            <w:tcMar>
              <w:top w:w="150" w:type="dxa"/>
              <w:left w:w="0" w:type="dxa"/>
              <w:bottom w:w="150" w:type="dxa"/>
              <w:right w:w="240" w:type="dxa"/>
            </w:tcMar>
            <w:vAlign w:val="center"/>
          </w:tcPr>
          <w:p w14:paraId="563FB81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val="0"/>
                <w:bCs w:val="0"/>
                <w:i w:val="0"/>
                <w:iCs w:val="0"/>
                <w:caps w:val="0"/>
                <w:color w:val="0F1115"/>
                <w:spacing w:val="0"/>
                <w:sz w:val="21"/>
                <w:szCs w:val="21"/>
              </w:rPr>
            </w:pPr>
            <w:r>
              <w:rPr>
                <w:rFonts w:hint="eastAsia" w:ascii="宋体" w:hAnsi="宋体" w:eastAsia="宋体" w:cs="宋体"/>
                <w:b w:val="0"/>
                <w:bCs w:val="0"/>
                <w:i w:val="0"/>
                <w:iCs w:val="0"/>
                <w:caps w:val="0"/>
                <w:color w:val="0F1115"/>
                <w:spacing w:val="0"/>
                <w:kern w:val="0"/>
                <w:sz w:val="21"/>
                <w:szCs w:val="21"/>
                <w:lang w:val="en-US" w:eastAsia="zh-CN" w:bidi="ar"/>
              </w:rPr>
              <w:t>1</w:t>
            </w:r>
          </w:p>
        </w:tc>
        <w:tc>
          <w:tcPr>
            <w:tcW w:w="0" w:type="auto"/>
            <w:shd w:val="clear" w:color="auto" w:fill="FFFFFF"/>
            <w:tcMar>
              <w:top w:w="150" w:type="dxa"/>
              <w:left w:w="240" w:type="dxa"/>
              <w:bottom w:w="150" w:type="dxa"/>
              <w:right w:w="240" w:type="dxa"/>
            </w:tcMar>
            <w:vAlign w:val="center"/>
          </w:tcPr>
          <w:p w14:paraId="63629FD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val="0"/>
                <w:bCs w:val="0"/>
                <w:i w:val="0"/>
                <w:iCs w:val="0"/>
                <w:caps w:val="0"/>
                <w:color w:val="0F1115"/>
                <w:spacing w:val="0"/>
                <w:sz w:val="21"/>
                <w:szCs w:val="21"/>
              </w:rPr>
            </w:pPr>
            <w:r>
              <w:rPr>
                <w:rStyle w:val="17"/>
                <w:rFonts w:hint="eastAsia" w:ascii="宋体" w:hAnsi="宋体" w:eastAsia="宋体" w:cs="宋体"/>
                <w:b w:val="0"/>
                <w:bCs w:val="0"/>
                <w:i w:val="0"/>
                <w:iCs w:val="0"/>
                <w:caps w:val="0"/>
                <w:color w:val="0F1115"/>
                <w:spacing w:val="0"/>
                <w:kern w:val="0"/>
                <w:sz w:val="21"/>
                <w:szCs w:val="21"/>
                <w:lang w:val="en-US" w:eastAsia="zh-CN" w:bidi="ar"/>
              </w:rPr>
              <w:t>电能输入</w:t>
            </w:r>
          </w:p>
        </w:tc>
        <w:tc>
          <w:tcPr>
            <w:tcW w:w="2929" w:type="dxa"/>
            <w:shd w:val="clear" w:color="auto" w:fill="FFFFFF"/>
            <w:tcMar>
              <w:top w:w="150" w:type="dxa"/>
              <w:left w:w="240" w:type="dxa"/>
              <w:bottom w:w="150" w:type="dxa"/>
              <w:right w:w="240" w:type="dxa"/>
            </w:tcMar>
            <w:vAlign w:val="center"/>
          </w:tcPr>
          <w:p w14:paraId="17F030F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val="0"/>
                <w:bCs w:val="0"/>
                <w:i w:val="0"/>
                <w:iCs w:val="0"/>
                <w:caps w:val="0"/>
                <w:color w:val="0F1115"/>
                <w:spacing w:val="0"/>
                <w:sz w:val="21"/>
                <w:szCs w:val="21"/>
              </w:rPr>
            </w:pPr>
            <w:r>
              <w:rPr>
                <w:rFonts w:hint="eastAsia" w:ascii="宋体" w:hAnsi="宋体" w:eastAsia="宋体" w:cs="宋体"/>
                <w:b w:val="0"/>
                <w:bCs w:val="0"/>
                <w:i w:val="0"/>
                <w:iCs w:val="0"/>
                <w:caps w:val="0"/>
                <w:color w:val="0F1115"/>
                <w:spacing w:val="0"/>
                <w:kern w:val="0"/>
                <w:sz w:val="21"/>
                <w:szCs w:val="21"/>
                <w:lang w:val="en-US" w:eastAsia="zh-CN" w:bidi="ar"/>
              </w:rPr>
              <w:t>电压过高（超过+10%）、电压过低（低于-15%）、频率不稳、瞬时断电、谐波污染严重。</w:t>
            </w:r>
          </w:p>
        </w:tc>
        <w:tc>
          <w:tcPr>
            <w:tcW w:w="4083" w:type="dxa"/>
            <w:shd w:val="clear" w:color="auto" w:fill="FFFFFF"/>
            <w:tcMar>
              <w:top w:w="150" w:type="dxa"/>
              <w:left w:w="240" w:type="dxa"/>
              <w:bottom w:w="150" w:type="dxa"/>
              <w:right w:w="0" w:type="dxa"/>
            </w:tcMar>
            <w:vAlign w:val="center"/>
          </w:tcPr>
          <w:p w14:paraId="7110078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val="0"/>
                <w:bCs w:val="0"/>
                <w:i w:val="0"/>
                <w:iCs w:val="0"/>
                <w:caps w:val="0"/>
                <w:color w:val="0F1115"/>
                <w:spacing w:val="0"/>
                <w:sz w:val="21"/>
                <w:szCs w:val="21"/>
              </w:rPr>
            </w:pPr>
            <w:r>
              <w:rPr>
                <w:rFonts w:hint="eastAsia" w:ascii="宋体" w:hAnsi="宋体" w:eastAsia="宋体" w:cs="宋体"/>
                <w:b w:val="0"/>
                <w:bCs w:val="0"/>
                <w:i w:val="0"/>
                <w:iCs w:val="0"/>
                <w:caps w:val="0"/>
                <w:color w:val="0F1115"/>
                <w:spacing w:val="0"/>
                <w:kern w:val="0"/>
                <w:sz w:val="21"/>
                <w:szCs w:val="21"/>
                <w:lang w:val="en-US" w:eastAsia="zh-CN" w:bidi="ar"/>
              </w:rPr>
              <w:t>1. 过压：烧毁电源模块、滤波电容等敏感元器件。</w:t>
            </w:r>
            <w:r>
              <w:rPr>
                <w:rFonts w:hint="eastAsia" w:ascii="宋体" w:hAnsi="宋体" w:eastAsia="宋体" w:cs="宋体"/>
                <w:b w:val="0"/>
                <w:bCs w:val="0"/>
                <w:i w:val="0"/>
                <w:iCs w:val="0"/>
                <w:caps w:val="0"/>
                <w:color w:val="0F1115"/>
                <w:spacing w:val="0"/>
                <w:kern w:val="0"/>
                <w:sz w:val="21"/>
                <w:szCs w:val="21"/>
                <w:lang w:val="en-US" w:eastAsia="zh-CN" w:bidi="ar"/>
              </w:rPr>
              <w:br w:type="textWrapping"/>
            </w:r>
            <w:r>
              <w:rPr>
                <w:rFonts w:hint="eastAsia" w:ascii="宋体" w:hAnsi="宋体" w:eastAsia="宋体" w:cs="宋体"/>
                <w:b w:val="0"/>
                <w:bCs w:val="0"/>
                <w:i w:val="0"/>
                <w:iCs w:val="0"/>
                <w:caps w:val="0"/>
                <w:color w:val="0F1115"/>
                <w:spacing w:val="0"/>
                <w:kern w:val="0"/>
                <w:sz w:val="21"/>
                <w:szCs w:val="21"/>
                <w:lang w:val="en-US" w:eastAsia="zh-CN" w:bidi="ar"/>
              </w:rPr>
              <w:t>2. 欠压：设备无法启动或运行不稳定，发射机功率不足。</w:t>
            </w:r>
            <w:r>
              <w:rPr>
                <w:rFonts w:hint="eastAsia" w:ascii="宋体" w:hAnsi="宋体" w:eastAsia="宋体" w:cs="宋体"/>
                <w:b w:val="0"/>
                <w:bCs w:val="0"/>
                <w:i w:val="0"/>
                <w:iCs w:val="0"/>
                <w:caps w:val="0"/>
                <w:color w:val="0F1115"/>
                <w:spacing w:val="0"/>
                <w:kern w:val="0"/>
                <w:sz w:val="21"/>
                <w:szCs w:val="21"/>
                <w:lang w:val="en-US" w:eastAsia="zh-CN" w:bidi="ar"/>
              </w:rPr>
              <w:br w:type="textWrapping"/>
            </w:r>
            <w:r>
              <w:rPr>
                <w:rFonts w:hint="eastAsia" w:ascii="宋体" w:hAnsi="宋体" w:eastAsia="宋体" w:cs="宋体"/>
                <w:b w:val="0"/>
                <w:bCs w:val="0"/>
                <w:i w:val="0"/>
                <w:iCs w:val="0"/>
                <w:caps w:val="0"/>
                <w:color w:val="0F1115"/>
                <w:spacing w:val="0"/>
                <w:kern w:val="0"/>
                <w:sz w:val="21"/>
                <w:szCs w:val="21"/>
                <w:lang w:val="en-US" w:eastAsia="zh-CN" w:bidi="ar"/>
              </w:rPr>
              <w:t>3. 断电/闪断：系统非正常关机，数据丢失，硬件可能因断电时序错误受损。</w:t>
            </w:r>
            <w:r>
              <w:rPr>
                <w:rFonts w:hint="eastAsia" w:ascii="宋体" w:hAnsi="宋体" w:eastAsia="宋体" w:cs="宋体"/>
                <w:b w:val="0"/>
                <w:bCs w:val="0"/>
                <w:i w:val="0"/>
                <w:iCs w:val="0"/>
                <w:caps w:val="0"/>
                <w:color w:val="0F1115"/>
                <w:spacing w:val="0"/>
                <w:kern w:val="0"/>
                <w:sz w:val="21"/>
                <w:szCs w:val="21"/>
                <w:lang w:val="en-US" w:eastAsia="zh-CN" w:bidi="ar"/>
              </w:rPr>
              <w:br w:type="textWrapping"/>
            </w:r>
            <w:r>
              <w:rPr>
                <w:rFonts w:hint="eastAsia" w:ascii="宋体" w:hAnsi="宋体" w:eastAsia="宋体" w:cs="宋体"/>
                <w:b w:val="0"/>
                <w:bCs w:val="0"/>
                <w:i w:val="0"/>
                <w:iCs w:val="0"/>
                <w:caps w:val="0"/>
                <w:color w:val="0F1115"/>
                <w:spacing w:val="0"/>
                <w:kern w:val="0"/>
                <w:sz w:val="21"/>
                <w:szCs w:val="21"/>
                <w:lang w:val="en-US" w:eastAsia="zh-CN" w:bidi="ar"/>
              </w:rPr>
              <w:t>4. 谐波：干扰控制系统，造成误报警或逻辑错误。</w:t>
            </w:r>
          </w:p>
        </w:tc>
      </w:tr>
      <w:tr w14:paraId="42F201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c>
          <w:tcPr>
            <w:tcW w:w="0" w:type="auto"/>
            <w:shd w:val="clear" w:color="auto" w:fill="FFFFFF"/>
            <w:tcMar>
              <w:top w:w="150" w:type="dxa"/>
              <w:left w:w="0" w:type="dxa"/>
              <w:bottom w:w="150" w:type="dxa"/>
              <w:right w:w="240" w:type="dxa"/>
            </w:tcMar>
            <w:vAlign w:val="center"/>
          </w:tcPr>
          <w:p w14:paraId="03BC727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val="0"/>
                <w:bCs w:val="0"/>
                <w:i w:val="0"/>
                <w:iCs w:val="0"/>
                <w:caps w:val="0"/>
                <w:color w:val="0F1115"/>
                <w:spacing w:val="0"/>
                <w:sz w:val="21"/>
                <w:szCs w:val="21"/>
              </w:rPr>
            </w:pPr>
            <w:r>
              <w:rPr>
                <w:rFonts w:hint="eastAsia" w:ascii="宋体" w:hAnsi="宋体" w:eastAsia="宋体" w:cs="宋体"/>
                <w:b w:val="0"/>
                <w:bCs w:val="0"/>
                <w:i w:val="0"/>
                <w:iCs w:val="0"/>
                <w:caps w:val="0"/>
                <w:color w:val="0F1115"/>
                <w:spacing w:val="0"/>
                <w:kern w:val="0"/>
                <w:sz w:val="21"/>
                <w:szCs w:val="21"/>
                <w:lang w:val="en-US" w:eastAsia="zh-CN" w:bidi="ar"/>
              </w:rPr>
              <w:t>2</w:t>
            </w:r>
          </w:p>
        </w:tc>
        <w:tc>
          <w:tcPr>
            <w:tcW w:w="0" w:type="auto"/>
            <w:shd w:val="clear" w:color="auto" w:fill="FFFFFF"/>
            <w:tcMar>
              <w:top w:w="150" w:type="dxa"/>
              <w:left w:w="240" w:type="dxa"/>
              <w:bottom w:w="150" w:type="dxa"/>
              <w:right w:w="240" w:type="dxa"/>
            </w:tcMar>
            <w:vAlign w:val="center"/>
          </w:tcPr>
          <w:p w14:paraId="59D1470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val="0"/>
                <w:bCs w:val="0"/>
                <w:i w:val="0"/>
                <w:iCs w:val="0"/>
                <w:caps w:val="0"/>
                <w:color w:val="0F1115"/>
                <w:spacing w:val="0"/>
                <w:sz w:val="21"/>
                <w:szCs w:val="21"/>
              </w:rPr>
            </w:pPr>
            <w:r>
              <w:rPr>
                <w:rStyle w:val="17"/>
                <w:rFonts w:hint="eastAsia" w:ascii="宋体" w:hAnsi="宋体" w:eastAsia="宋体" w:cs="宋体"/>
                <w:b w:val="0"/>
                <w:bCs w:val="0"/>
                <w:i w:val="0"/>
                <w:iCs w:val="0"/>
                <w:caps w:val="0"/>
                <w:color w:val="0F1115"/>
                <w:spacing w:val="0"/>
                <w:kern w:val="0"/>
                <w:sz w:val="21"/>
                <w:szCs w:val="21"/>
                <w:lang w:val="en-US" w:eastAsia="zh-CN" w:bidi="ar"/>
              </w:rPr>
              <w:t>冷却水</w:t>
            </w:r>
          </w:p>
        </w:tc>
        <w:tc>
          <w:tcPr>
            <w:tcW w:w="2929" w:type="dxa"/>
            <w:shd w:val="clear" w:color="auto" w:fill="FFFFFF"/>
            <w:tcMar>
              <w:top w:w="150" w:type="dxa"/>
              <w:left w:w="240" w:type="dxa"/>
              <w:bottom w:w="150" w:type="dxa"/>
              <w:right w:w="240" w:type="dxa"/>
            </w:tcMar>
            <w:vAlign w:val="center"/>
          </w:tcPr>
          <w:p w14:paraId="793D68A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val="0"/>
                <w:bCs w:val="0"/>
                <w:i w:val="0"/>
                <w:iCs w:val="0"/>
                <w:caps w:val="0"/>
                <w:color w:val="0F1115"/>
                <w:spacing w:val="0"/>
                <w:sz w:val="21"/>
                <w:szCs w:val="21"/>
              </w:rPr>
            </w:pPr>
            <w:r>
              <w:rPr>
                <w:rFonts w:hint="eastAsia" w:ascii="宋体" w:hAnsi="宋体" w:eastAsia="宋体" w:cs="宋体"/>
                <w:b w:val="0"/>
                <w:bCs w:val="0"/>
                <w:i w:val="0"/>
                <w:iCs w:val="0"/>
                <w:caps w:val="0"/>
                <w:color w:val="0F1115"/>
                <w:spacing w:val="0"/>
                <w:kern w:val="0"/>
                <w:sz w:val="21"/>
                <w:szCs w:val="21"/>
                <w:lang w:val="en-US" w:eastAsia="zh-CN" w:bidi="ar"/>
              </w:rPr>
              <w:t>流量不足、压力过低、水温过高、水质不洁（含杂质或导电离子）。</w:t>
            </w:r>
          </w:p>
        </w:tc>
        <w:tc>
          <w:tcPr>
            <w:tcW w:w="4083" w:type="dxa"/>
            <w:shd w:val="clear" w:color="auto" w:fill="FFFFFF"/>
            <w:tcMar>
              <w:top w:w="150" w:type="dxa"/>
              <w:left w:w="240" w:type="dxa"/>
              <w:bottom w:w="150" w:type="dxa"/>
              <w:right w:w="0" w:type="dxa"/>
            </w:tcMar>
            <w:vAlign w:val="center"/>
          </w:tcPr>
          <w:p w14:paraId="166137A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val="0"/>
                <w:bCs w:val="0"/>
                <w:i w:val="0"/>
                <w:iCs w:val="0"/>
                <w:caps w:val="0"/>
                <w:color w:val="0F1115"/>
                <w:spacing w:val="0"/>
                <w:sz w:val="21"/>
                <w:szCs w:val="21"/>
              </w:rPr>
            </w:pPr>
            <w:r>
              <w:rPr>
                <w:rFonts w:hint="eastAsia" w:ascii="宋体" w:hAnsi="宋体" w:eastAsia="宋体" w:cs="宋体"/>
                <w:b w:val="0"/>
                <w:bCs w:val="0"/>
                <w:i w:val="0"/>
                <w:iCs w:val="0"/>
                <w:caps w:val="0"/>
                <w:color w:val="0F1115"/>
                <w:spacing w:val="0"/>
                <w:kern w:val="0"/>
                <w:sz w:val="21"/>
                <w:szCs w:val="21"/>
                <w:lang w:val="en-US" w:eastAsia="zh-CN" w:bidi="ar"/>
              </w:rPr>
              <w:t>1. 流量/压力不足：大功率器件（如发射管）散热不良，导致过热保护关机或永久性热损伤。</w:t>
            </w:r>
            <w:r>
              <w:rPr>
                <w:rFonts w:hint="eastAsia" w:ascii="宋体" w:hAnsi="宋体" w:eastAsia="宋体" w:cs="宋体"/>
                <w:b w:val="0"/>
                <w:bCs w:val="0"/>
                <w:i w:val="0"/>
                <w:iCs w:val="0"/>
                <w:caps w:val="0"/>
                <w:color w:val="0F1115"/>
                <w:spacing w:val="0"/>
                <w:kern w:val="0"/>
                <w:sz w:val="21"/>
                <w:szCs w:val="21"/>
                <w:lang w:val="en-US" w:eastAsia="zh-CN" w:bidi="ar"/>
              </w:rPr>
              <w:br w:type="textWrapping"/>
            </w:r>
            <w:r>
              <w:rPr>
                <w:rFonts w:hint="eastAsia" w:ascii="宋体" w:hAnsi="宋体" w:eastAsia="宋体" w:cs="宋体"/>
                <w:b w:val="0"/>
                <w:bCs w:val="0"/>
                <w:i w:val="0"/>
                <w:iCs w:val="0"/>
                <w:caps w:val="0"/>
                <w:color w:val="0F1115"/>
                <w:spacing w:val="0"/>
                <w:kern w:val="0"/>
                <w:sz w:val="21"/>
                <w:szCs w:val="21"/>
                <w:lang w:val="en-US" w:eastAsia="zh-CN" w:bidi="ar"/>
              </w:rPr>
              <w:t>2. 水温过高：冷却效率下降，同样引起设备超温。</w:t>
            </w:r>
            <w:r>
              <w:rPr>
                <w:rFonts w:hint="eastAsia" w:ascii="宋体" w:hAnsi="宋体" w:eastAsia="宋体" w:cs="宋体"/>
                <w:b w:val="0"/>
                <w:bCs w:val="0"/>
                <w:i w:val="0"/>
                <w:iCs w:val="0"/>
                <w:caps w:val="0"/>
                <w:color w:val="0F1115"/>
                <w:spacing w:val="0"/>
                <w:kern w:val="0"/>
                <w:sz w:val="21"/>
                <w:szCs w:val="21"/>
                <w:lang w:val="en-US" w:eastAsia="zh-CN" w:bidi="ar"/>
              </w:rPr>
              <w:br w:type="textWrapping"/>
            </w:r>
            <w:r>
              <w:rPr>
                <w:rFonts w:hint="eastAsia" w:ascii="宋体" w:hAnsi="宋体" w:eastAsia="宋体" w:cs="宋体"/>
                <w:b w:val="0"/>
                <w:bCs w:val="0"/>
                <w:i w:val="0"/>
                <w:iCs w:val="0"/>
                <w:caps w:val="0"/>
                <w:color w:val="0F1115"/>
                <w:spacing w:val="0"/>
                <w:kern w:val="0"/>
                <w:sz w:val="21"/>
                <w:szCs w:val="21"/>
                <w:lang w:val="en-US" w:eastAsia="zh-CN" w:bidi="ar"/>
              </w:rPr>
              <w:t>3. 水质不洁：管路腐蚀、堵塞，降低冷却效率，可能引起绝缘下降和短路。</w:t>
            </w:r>
          </w:p>
        </w:tc>
      </w:tr>
      <w:tr w14:paraId="38CBCE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c>
          <w:tcPr>
            <w:tcW w:w="0" w:type="auto"/>
            <w:shd w:val="clear" w:color="auto" w:fill="FFFFFF"/>
            <w:tcMar>
              <w:top w:w="150" w:type="dxa"/>
              <w:left w:w="0" w:type="dxa"/>
              <w:bottom w:w="150" w:type="dxa"/>
              <w:right w:w="240" w:type="dxa"/>
            </w:tcMar>
            <w:vAlign w:val="center"/>
          </w:tcPr>
          <w:p w14:paraId="45821FE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val="0"/>
                <w:bCs w:val="0"/>
                <w:i w:val="0"/>
                <w:iCs w:val="0"/>
                <w:caps w:val="0"/>
                <w:color w:val="0F1115"/>
                <w:spacing w:val="0"/>
                <w:sz w:val="21"/>
                <w:szCs w:val="21"/>
              </w:rPr>
            </w:pPr>
            <w:r>
              <w:rPr>
                <w:rFonts w:hint="eastAsia" w:ascii="宋体" w:hAnsi="宋体" w:eastAsia="宋体" w:cs="宋体"/>
                <w:b w:val="0"/>
                <w:bCs w:val="0"/>
                <w:i w:val="0"/>
                <w:iCs w:val="0"/>
                <w:caps w:val="0"/>
                <w:color w:val="0F1115"/>
                <w:spacing w:val="0"/>
                <w:kern w:val="0"/>
                <w:sz w:val="21"/>
                <w:szCs w:val="21"/>
                <w:lang w:val="en-US" w:eastAsia="zh-CN" w:bidi="ar"/>
              </w:rPr>
              <w:t>3</w:t>
            </w:r>
          </w:p>
        </w:tc>
        <w:tc>
          <w:tcPr>
            <w:tcW w:w="0" w:type="auto"/>
            <w:shd w:val="clear" w:color="auto" w:fill="FFFFFF"/>
            <w:tcMar>
              <w:top w:w="150" w:type="dxa"/>
              <w:left w:w="240" w:type="dxa"/>
              <w:bottom w:w="150" w:type="dxa"/>
              <w:right w:w="240" w:type="dxa"/>
            </w:tcMar>
            <w:vAlign w:val="center"/>
          </w:tcPr>
          <w:p w14:paraId="6B68674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val="0"/>
                <w:bCs w:val="0"/>
                <w:i w:val="0"/>
                <w:iCs w:val="0"/>
                <w:caps w:val="0"/>
                <w:color w:val="0F1115"/>
                <w:spacing w:val="0"/>
                <w:sz w:val="21"/>
                <w:szCs w:val="21"/>
              </w:rPr>
            </w:pPr>
            <w:r>
              <w:rPr>
                <w:rStyle w:val="17"/>
                <w:rFonts w:hint="eastAsia" w:ascii="宋体" w:hAnsi="宋体" w:eastAsia="宋体" w:cs="宋体"/>
                <w:b w:val="0"/>
                <w:bCs w:val="0"/>
                <w:i w:val="0"/>
                <w:iCs w:val="0"/>
                <w:caps w:val="0"/>
                <w:color w:val="0F1115"/>
                <w:spacing w:val="0"/>
                <w:kern w:val="0"/>
                <w:sz w:val="21"/>
                <w:szCs w:val="21"/>
                <w:lang w:val="en-US" w:eastAsia="zh-CN" w:bidi="ar"/>
              </w:rPr>
              <w:t>压缩空气</w:t>
            </w:r>
          </w:p>
        </w:tc>
        <w:tc>
          <w:tcPr>
            <w:tcW w:w="2929" w:type="dxa"/>
            <w:shd w:val="clear" w:color="auto" w:fill="FFFFFF"/>
            <w:tcMar>
              <w:top w:w="150" w:type="dxa"/>
              <w:left w:w="240" w:type="dxa"/>
              <w:bottom w:w="150" w:type="dxa"/>
              <w:right w:w="240" w:type="dxa"/>
            </w:tcMar>
            <w:vAlign w:val="center"/>
          </w:tcPr>
          <w:p w14:paraId="4D0049A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val="0"/>
                <w:bCs w:val="0"/>
                <w:i w:val="0"/>
                <w:iCs w:val="0"/>
                <w:caps w:val="0"/>
                <w:color w:val="0F1115"/>
                <w:spacing w:val="0"/>
                <w:sz w:val="21"/>
                <w:szCs w:val="21"/>
              </w:rPr>
            </w:pPr>
            <w:r>
              <w:rPr>
                <w:rFonts w:hint="eastAsia" w:ascii="宋体" w:hAnsi="宋体" w:eastAsia="宋体" w:cs="宋体"/>
                <w:b w:val="0"/>
                <w:bCs w:val="0"/>
                <w:i w:val="0"/>
                <w:iCs w:val="0"/>
                <w:caps w:val="0"/>
                <w:color w:val="0F1115"/>
                <w:spacing w:val="0"/>
                <w:kern w:val="0"/>
                <w:sz w:val="21"/>
                <w:szCs w:val="21"/>
                <w:lang w:val="en-US" w:eastAsia="zh-CN" w:bidi="ar"/>
              </w:rPr>
              <w:t>压力不足、湿度过高（含液态水）、含油分或杂质。</w:t>
            </w:r>
          </w:p>
        </w:tc>
        <w:tc>
          <w:tcPr>
            <w:tcW w:w="4083" w:type="dxa"/>
            <w:shd w:val="clear" w:color="auto" w:fill="FFFFFF"/>
            <w:tcMar>
              <w:top w:w="150" w:type="dxa"/>
              <w:left w:w="240" w:type="dxa"/>
              <w:bottom w:w="150" w:type="dxa"/>
              <w:right w:w="0" w:type="dxa"/>
            </w:tcMar>
            <w:vAlign w:val="center"/>
          </w:tcPr>
          <w:p w14:paraId="7C4D979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val="0"/>
                <w:bCs w:val="0"/>
                <w:i w:val="0"/>
                <w:iCs w:val="0"/>
                <w:caps w:val="0"/>
                <w:color w:val="0F1115"/>
                <w:spacing w:val="0"/>
                <w:sz w:val="21"/>
                <w:szCs w:val="21"/>
              </w:rPr>
            </w:pPr>
            <w:r>
              <w:rPr>
                <w:rFonts w:hint="eastAsia" w:ascii="宋体" w:hAnsi="宋体" w:eastAsia="宋体" w:cs="宋体"/>
                <w:b w:val="0"/>
                <w:bCs w:val="0"/>
                <w:i w:val="0"/>
                <w:iCs w:val="0"/>
                <w:caps w:val="0"/>
                <w:color w:val="0F1115"/>
                <w:spacing w:val="0"/>
                <w:kern w:val="0"/>
                <w:sz w:val="21"/>
                <w:szCs w:val="21"/>
                <w:lang w:val="en-US" w:eastAsia="zh-CN" w:bidi="ar"/>
              </w:rPr>
              <w:t>1. 压力不足：气动部件（如波导开关）无法正常动作，正压系统失效。</w:t>
            </w:r>
            <w:r>
              <w:rPr>
                <w:rFonts w:hint="eastAsia" w:ascii="宋体" w:hAnsi="宋体" w:eastAsia="宋体" w:cs="宋体"/>
                <w:b w:val="0"/>
                <w:bCs w:val="0"/>
                <w:i w:val="0"/>
                <w:iCs w:val="0"/>
                <w:caps w:val="0"/>
                <w:color w:val="0F1115"/>
                <w:spacing w:val="0"/>
                <w:kern w:val="0"/>
                <w:sz w:val="21"/>
                <w:szCs w:val="21"/>
                <w:lang w:val="en-US" w:eastAsia="zh-CN" w:bidi="ar"/>
              </w:rPr>
              <w:br w:type="textWrapping"/>
            </w:r>
            <w:r>
              <w:rPr>
                <w:rFonts w:hint="eastAsia" w:ascii="宋体" w:hAnsi="宋体" w:eastAsia="宋体" w:cs="宋体"/>
                <w:b w:val="0"/>
                <w:bCs w:val="0"/>
                <w:i w:val="0"/>
                <w:iCs w:val="0"/>
                <w:caps w:val="0"/>
                <w:color w:val="0F1115"/>
                <w:spacing w:val="0"/>
                <w:kern w:val="0"/>
                <w:sz w:val="21"/>
                <w:szCs w:val="21"/>
                <w:lang w:val="en-US" w:eastAsia="zh-CN" w:bidi="ar"/>
              </w:rPr>
              <w:t>2. 湿度/杂质高：导致内部器件（尤其是高压部件）结露、积污，引发放电打火、绝缘性能劣化，严重时可致短路。</w:t>
            </w:r>
          </w:p>
        </w:tc>
      </w:tr>
      <w:tr w14:paraId="5EC17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c>
          <w:tcPr>
            <w:tcW w:w="0" w:type="auto"/>
            <w:shd w:val="clear" w:color="auto" w:fill="FFFFFF"/>
            <w:tcMar>
              <w:top w:w="150" w:type="dxa"/>
              <w:left w:w="0" w:type="dxa"/>
              <w:bottom w:w="150" w:type="dxa"/>
              <w:right w:w="240" w:type="dxa"/>
            </w:tcMar>
            <w:vAlign w:val="center"/>
          </w:tcPr>
          <w:p w14:paraId="735EA7A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val="0"/>
                <w:bCs w:val="0"/>
                <w:i w:val="0"/>
                <w:iCs w:val="0"/>
                <w:caps w:val="0"/>
                <w:color w:val="0F1115"/>
                <w:spacing w:val="0"/>
                <w:sz w:val="21"/>
                <w:szCs w:val="21"/>
              </w:rPr>
            </w:pPr>
            <w:r>
              <w:rPr>
                <w:rFonts w:hint="eastAsia" w:ascii="宋体" w:hAnsi="宋体" w:eastAsia="宋体" w:cs="宋体"/>
                <w:b w:val="0"/>
                <w:bCs w:val="0"/>
                <w:i w:val="0"/>
                <w:iCs w:val="0"/>
                <w:caps w:val="0"/>
                <w:color w:val="0F1115"/>
                <w:spacing w:val="0"/>
                <w:kern w:val="0"/>
                <w:sz w:val="21"/>
                <w:szCs w:val="21"/>
                <w:lang w:val="en-US" w:eastAsia="zh-CN" w:bidi="ar"/>
              </w:rPr>
              <w:t>4</w:t>
            </w:r>
          </w:p>
        </w:tc>
        <w:tc>
          <w:tcPr>
            <w:tcW w:w="0" w:type="auto"/>
            <w:shd w:val="clear" w:color="auto" w:fill="FFFFFF"/>
            <w:tcMar>
              <w:top w:w="150" w:type="dxa"/>
              <w:left w:w="240" w:type="dxa"/>
              <w:bottom w:w="150" w:type="dxa"/>
              <w:right w:w="240" w:type="dxa"/>
            </w:tcMar>
            <w:vAlign w:val="center"/>
          </w:tcPr>
          <w:p w14:paraId="2E4B391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val="0"/>
                <w:bCs w:val="0"/>
                <w:i w:val="0"/>
                <w:iCs w:val="0"/>
                <w:caps w:val="0"/>
                <w:color w:val="0F1115"/>
                <w:spacing w:val="0"/>
                <w:sz w:val="21"/>
                <w:szCs w:val="21"/>
              </w:rPr>
            </w:pPr>
            <w:r>
              <w:rPr>
                <w:rStyle w:val="17"/>
                <w:rFonts w:hint="eastAsia" w:ascii="宋体" w:hAnsi="宋体" w:eastAsia="宋体" w:cs="宋体"/>
                <w:b w:val="0"/>
                <w:bCs w:val="0"/>
                <w:i w:val="0"/>
                <w:iCs w:val="0"/>
                <w:caps w:val="0"/>
                <w:color w:val="0F1115"/>
                <w:spacing w:val="0"/>
                <w:kern w:val="0"/>
                <w:sz w:val="21"/>
                <w:szCs w:val="21"/>
                <w:lang w:val="en-US" w:eastAsia="zh-CN" w:bidi="ar"/>
              </w:rPr>
              <w:t>润滑油/液压油</w:t>
            </w:r>
          </w:p>
        </w:tc>
        <w:tc>
          <w:tcPr>
            <w:tcW w:w="2929" w:type="dxa"/>
            <w:shd w:val="clear" w:color="auto" w:fill="FFFFFF"/>
            <w:tcMar>
              <w:top w:w="150" w:type="dxa"/>
              <w:left w:w="240" w:type="dxa"/>
              <w:bottom w:w="150" w:type="dxa"/>
              <w:right w:w="240" w:type="dxa"/>
            </w:tcMar>
            <w:vAlign w:val="center"/>
          </w:tcPr>
          <w:p w14:paraId="374D6E0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val="0"/>
                <w:bCs w:val="0"/>
                <w:i w:val="0"/>
                <w:iCs w:val="0"/>
                <w:caps w:val="0"/>
                <w:color w:val="0F1115"/>
                <w:spacing w:val="0"/>
                <w:sz w:val="21"/>
                <w:szCs w:val="21"/>
              </w:rPr>
            </w:pPr>
            <w:r>
              <w:rPr>
                <w:rFonts w:hint="eastAsia" w:ascii="宋体" w:hAnsi="宋体" w:eastAsia="宋体" w:cs="宋体"/>
                <w:b w:val="0"/>
                <w:bCs w:val="0"/>
                <w:i w:val="0"/>
                <w:iCs w:val="0"/>
                <w:caps w:val="0"/>
                <w:color w:val="0F1115"/>
                <w:spacing w:val="0"/>
                <w:kern w:val="0"/>
                <w:sz w:val="21"/>
                <w:szCs w:val="21"/>
                <w:lang w:val="en-US" w:eastAsia="zh-CN" w:bidi="ar"/>
              </w:rPr>
              <w:t>油位过低、油质劣化（乳化、杂质多、粘度不符）、型号错误。</w:t>
            </w:r>
          </w:p>
        </w:tc>
        <w:tc>
          <w:tcPr>
            <w:tcW w:w="4083" w:type="dxa"/>
            <w:shd w:val="clear" w:color="auto" w:fill="FFFFFF"/>
            <w:tcMar>
              <w:top w:w="150" w:type="dxa"/>
              <w:left w:w="240" w:type="dxa"/>
              <w:bottom w:w="150" w:type="dxa"/>
              <w:right w:w="0" w:type="dxa"/>
            </w:tcMar>
            <w:vAlign w:val="center"/>
          </w:tcPr>
          <w:p w14:paraId="5D94359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val="0"/>
                <w:bCs w:val="0"/>
                <w:i w:val="0"/>
                <w:iCs w:val="0"/>
                <w:caps w:val="0"/>
                <w:color w:val="0F1115"/>
                <w:spacing w:val="0"/>
                <w:sz w:val="21"/>
                <w:szCs w:val="21"/>
              </w:rPr>
            </w:pPr>
            <w:r>
              <w:rPr>
                <w:rFonts w:hint="eastAsia" w:ascii="宋体" w:hAnsi="宋体" w:eastAsia="宋体" w:cs="宋体"/>
                <w:b w:val="0"/>
                <w:bCs w:val="0"/>
                <w:i w:val="0"/>
                <w:iCs w:val="0"/>
                <w:caps w:val="0"/>
                <w:color w:val="0F1115"/>
                <w:spacing w:val="0"/>
                <w:kern w:val="0"/>
                <w:sz w:val="21"/>
                <w:szCs w:val="21"/>
                <w:lang w:val="en-US" w:eastAsia="zh-CN" w:bidi="ar"/>
              </w:rPr>
              <w:t>1. 油位低/油质差：伺服系统齿轮箱、轴承润滑不良，导致磨损加剧、噪音增大、传动精度下降，严重时卡死。</w:t>
            </w:r>
            <w:r>
              <w:rPr>
                <w:rFonts w:hint="eastAsia" w:ascii="宋体" w:hAnsi="宋体" w:eastAsia="宋体" w:cs="宋体"/>
                <w:b w:val="0"/>
                <w:bCs w:val="0"/>
                <w:i w:val="0"/>
                <w:iCs w:val="0"/>
                <w:caps w:val="0"/>
                <w:color w:val="0F1115"/>
                <w:spacing w:val="0"/>
                <w:kern w:val="0"/>
                <w:sz w:val="21"/>
                <w:szCs w:val="21"/>
                <w:lang w:val="en-US" w:eastAsia="zh-CN" w:bidi="ar"/>
              </w:rPr>
              <w:br w:type="textWrapping"/>
            </w:r>
            <w:r>
              <w:rPr>
                <w:rFonts w:hint="eastAsia" w:ascii="宋体" w:hAnsi="宋体" w:eastAsia="宋体" w:cs="宋体"/>
                <w:b w:val="0"/>
                <w:bCs w:val="0"/>
                <w:i w:val="0"/>
                <w:iCs w:val="0"/>
                <w:caps w:val="0"/>
                <w:color w:val="0F1115"/>
                <w:spacing w:val="0"/>
                <w:kern w:val="0"/>
                <w:sz w:val="21"/>
                <w:szCs w:val="21"/>
                <w:lang w:val="en-US" w:eastAsia="zh-CN" w:bidi="ar"/>
              </w:rPr>
              <w:t>2. 型号错误：无法形成有效润滑膜，加速设备磨损，密封件可能损坏。</w:t>
            </w:r>
          </w:p>
        </w:tc>
      </w:tr>
      <w:tr w14:paraId="77038E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0" w:type="auto"/>
            <w:shd w:val="clear" w:color="auto" w:fill="FFFFFF"/>
            <w:tcMar>
              <w:top w:w="150" w:type="dxa"/>
              <w:left w:w="0" w:type="dxa"/>
              <w:bottom w:w="150" w:type="dxa"/>
              <w:right w:w="240" w:type="dxa"/>
            </w:tcMar>
            <w:vAlign w:val="center"/>
          </w:tcPr>
          <w:p w14:paraId="0DDC02E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val="0"/>
                <w:bCs w:val="0"/>
                <w:i w:val="0"/>
                <w:iCs w:val="0"/>
                <w:caps w:val="0"/>
                <w:color w:val="0F1115"/>
                <w:spacing w:val="0"/>
                <w:sz w:val="21"/>
                <w:szCs w:val="21"/>
              </w:rPr>
            </w:pPr>
            <w:r>
              <w:rPr>
                <w:rFonts w:hint="eastAsia" w:ascii="宋体" w:hAnsi="宋体" w:eastAsia="宋体" w:cs="宋体"/>
                <w:b w:val="0"/>
                <w:bCs w:val="0"/>
                <w:i w:val="0"/>
                <w:iCs w:val="0"/>
                <w:caps w:val="0"/>
                <w:color w:val="0F1115"/>
                <w:spacing w:val="0"/>
                <w:kern w:val="0"/>
                <w:sz w:val="21"/>
                <w:szCs w:val="21"/>
                <w:lang w:val="en-US" w:eastAsia="zh-CN" w:bidi="ar"/>
              </w:rPr>
              <w:t>5</w:t>
            </w:r>
          </w:p>
        </w:tc>
        <w:tc>
          <w:tcPr>
            <w:tcW w:w="0" w:type="auto"/>
            <w:shd w:val="clear" w:color="auto" w:fill="FFFFFF"/>
            <w:tcMar>
              <w:top w:w="150" w:type="dxa"/>
              <w:left w:w="240" w:type="dxa"/>
              <w:bottom w:w="150" w:type="dxa"/>
              <w:right w:w="240" w:type="dxa"/>
            </w:tcMar>
            <w:vAlign w:val="center"/>
          </w:tcPr>
          <w:p w14:paraId="46D4DB0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val="0"/>
                <w:bCs w:val="0"/>
                <w:i w:val="0"/>
                <w:iCs w:val="0"/>
                <w:caps w:val="0"/>
                <w:color w:val="0F1115"/>
                <w:spacing w:val="0"/>
                <w:sz w:val="21"/>
                <w:szCs w:val="21"/>
              </w:rPr>
            </w:pPr>
            <w:r>
              <w:rPr>
                <w:rStyle w:val="17"/>
                <w:rFonts w:hint="eastAsia" w:ascii="宋体" w:hAnsi="宋体" w:eastAsia="宋体" w:cs="宋体"/>
                <w:b w:val="0"/>
                <w:bCs w:val="0"/>
                <w:i w:val="0"/>
                <w:iCs w:val="0"/>
                <w:caps w:val="0"/>
                <w:color w:val="0F1115"/>
                <w:spacing w:val="0"/>
                <w:kern w:val="0"/>
                <w:sz w:val="21"/>
                <w:szCs w:val="21"/>
                <w:lang w:val="en-US" w:eastAsia="zh-CN" w:bidi="ar"/>
              </w:rPr>
              <w:t>环境条件</w:t>
            </w:r>
          </w:p>
        </w:tc>
        <w:tc>
          <w:tcPr>
            <w:tcW w:w="2929" w:type="dxa"/>
            <w:shd w:val="clear" w:color="auto" w:fill="FFFFFF"/>
            <w:tcMar>
              <w:top w:w="150" w:type="dxa"/>
              <w:left w:w="240" w:type="dxa"/>
              <w:bottom w:w="150" w:type="dxa"/>
              <w:right w:w="240" w:type="dxa"/>
            </w:tcMar>
            <w:vAlign w:val="center"/>
          </w:tcPr>
          <w:p w14:paraId="5CD219B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val="0"/>
                <w:bCs w:val="0"/>
                <w:i w:val="0"/>
                <w:iCs w:val="0"/>
                <w:caps w:val="0"/>
                <w:color w:val="0F1115"/>
                <w:spacing w:val="0"/>
                <w:sz w:val="21"/>
                <w:szCs w:val="21"/>
              </w:rPr>
            </w:pPr>
            <w:r>
              <w:rPr>
                <w:rFonts w:hint="eastAsia" w:ascii="宋体" w:hAnsi="宋体" w:eastAsia="宋体" w:cs="宋体"/>
                <w:b w:val="0"/>
                <w:bCs w:val="0"/>
                <w:i w:val="0"/>
                <w:iCs w:val="0"/>
                <w:caps w:val="0"/>
                <w:color w:val="0F1115"/>
                <w:spacing w:val="0"/>
                <w:kern w:val="0"/>
                <w:sz w:val="21"/>
                <w:szCs w:val="21"/>
                <w:lang w:val="en-US" w:eastAsia="zh-CN" w:bidi="ar"/>
              </w:rPr>
              <w:t>舱室温度过高/过低、湿度过高、盐雾浓度超标、剧烈振动。</w:t>
            </w:r>
          </w:p>
        </w:tc>
        <w:tc>
          <w:tcPr>
            <w:tcW w:w="4083" w:type="dxa"/>
            <w:shd w:val="clear" w:color="auto" w:fill="FFFFFF"/>
            <w:tcMar>
              <w:top w:w="150" w:type="dxa"/>
              <w:left w:w="240" w:type="dxa"/>
              <w:bottom w:w="150" w:type="dxa"/>
              <w:right w:w="0" w:type="dxa"/>
            </w:tcMar>
            <w:vAlign w:val="center"/>
          </w:tcPr>
          <w:p w14:paraId="080DC41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val="0"/>
                <w:bCs w:val="0"/>
                <w:i w:val="0"/>
                <w:iCs w:val="0"/>
                <w:caps w:val="0"/>
                <w:color w:val="0F1115"/>
                <w:spacing w:val="0"/>
                <w:sz w:val="21"/>
                <w:szCs w:val="21"/>
              </w:rPr>
            </w:pPr>
            <w:r>
              <w:rPr>
                <w:rFonts w:hint="eastAsia" w:ascii="宋体" w:hAnsi="宋体" w:eastAsia="宋体" w:cs="宋体"/>
                <w:b w:val="0"/>
                <w:bCs w:val="0"/>
                <w:i w:val="0"/>
                <w:iCs w:val="0"/>
                <w:caps w:val="0"/>
                <w:color w:val="0F1115"/>
                <w:spacing w:val="0"/>
                <w:kern w:val="0"/>
                <w:sz w:val="21"/>
                <w:szCs w:val="21"/>
                <w:lang w:val="en-US" w:eastAsia="zh-CN" w:bidi="ar"/>
              </w:rPr>
              <w:t>1. 温湿度超标：电子器件性能漂移、可靠性下降，冷凝水导致短路。</w:t>
            </w:r>
            <w:r>
              <w:rPr>
                <w:rFonts w:hint="eastAsia" w:ascii="宋体" w:hAnsi="宋体" w:eastAsia="宋体" w:cs="宋体"/>
                <w:b w:val="0"/>
                <w:bCs w:val="0"/>
                <w:i w:val="0"/>
                <w:iCs w:val="0"/>
                <w:caps w:val="0"/>
                <w:color w:val="0F1115"/>
                <w:spacing w:val="0"/>
                <w:kern w:val="0"/>
                <w:sz w:val="21"/>
                <w:szCs w:val="21"/>
                <w:lang w:val="en-US" w:eastAsia="zh-CN" w:bidi="ar"/>
              </w:rPr>
              <w:br w:type="textWrapping"/>
            </w:r>
            <w:r>
              <w:rPr>
                <w:rFonts w:hint="eastAsia" w:ascii="宋体" w:hAnsi="宋体" w:eastAsia="宋体" w:cs="宋体"/>
                <w:b w:val="0"/>
                <w:bCs w:val="0"/>
                <w:i w:val="0"/>
                <w:iCs w:val="0"/>
                <w:caps w:val="0"/>
                <w:color w:val="0F1115"/>
                <w:spacing w:val="0"/>
                <w:kern w:val="0"/>
                <w:sz w:val="21"/>
                <w:szCs w:val="21"/>
                <w:lang w:val="en-US" w:eastAsia="zh-CN" w:bidi="ar"/>
              </w:rPr>
              <w:t>2. 盐雾腐蚀：电路板、接插件、结构件腐蚀，接触不良，绝缘性能下降。</w:t>
            </w:r>
            <w:r>
              <w:rPr>
                <w:rFonts w:hint="eastAsia" w:ascii="宋体" w:hAnsi="宋体" w:eastAsia="宋体" w:cs="宋体"/>
                <w:b w:val="0"/>
                <w:bCs w:val="0"/>
                <w:i w:val="0"/>
                <w:iCs w:val="0"/>
                <w:caps w:val="0"/>
                <w:color w:val="0F1115"/>
                <w:spacing w:val="0"/>
                <w:kern w:val="0"/>
                <w:sz w:val="21"/>
                <w:szCs w:val="21"/>
                <w:lang w:val="en-US" w:eastAsia="zh-CN" w:bidi="ar"/>
              </w:rPr>
              <w:br w:type="textWrapping"/>
            </w:r>
            <w:r>
              <w:rPr>
                <w:rFonts w:hint="eastAsia" w:ascii="宋体" w:hAnsi="宋体" w:eastAsia="宋体" w:cs="宋体"/>
                <w:b w:val="0"/>
                <w:bCs w:val="0"/>
                <w:i w:val="0"/>
                <w:iCs w:val="0"/>
                <w:caps w:val="0"/>
                <w:color w:val="0F1115"/>
                <w:spacing w:val="0"/>
                <w:kern w:val="0"/>
                <w:sz w:val="21"/>
                <w:szCs w:val="21"/>
                <w:lang w:val="en-US" w:eastAsia="zh-CN" w:bidi="ar"/>
              </w:rPr>
              <w:t>3. 剧烈振动：连接件松动，光学或精密机械部件失准，焊点开裂。</w:t>
            </w:r>
          </w:p>
        </w:tc>
      </w:tr>
    </w:tbl>
    <w:p w14:paraId="5B454137">
      <w:pPr>
        <w:pStyle w:val="7"/>
        <w:keepNext/>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 xml:space="preserve">表 </w:t>
      </w:r>
      <w:r>
        <w:rPr>
          <w:rFonts w:hint="eastAsia" w:ascii="宋体" w:hAnsi="宋体" w:eastAsia="宋体" w:cs="宋体"/>
          <w:sz w:val="21"/>
          <w:szCs w:val="21"/>
          <w:lang w:val="en-US" w:eastAsia="zh-CN"/>
        </w:rPr>
        <w:t xml:space="preserve">1.5 </w:t>
      </w:r>
      <w:r>
        <w:rPr>
          <w:rFonts w:hint="eastAsia" w:ascii="宋体" w:hAnsi="宋体" w:eastAsia="宋体" w:cs="宋体"/>
          <w:sz w:val="21"/>
          <w:szCs w:val="21"/>
        </w:rPr>
        <w:t>设备故障非正常输出条件及可能产生后果</w:t>
      </w:r>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autofit"/>
        <w:tblCellMar>
          <w:top w:w="15" w:type="dxa"/>
          <w:left w:w="15" w:type="dxa"/>
          <w:bottom w:w="15" w:type="dxa"/>
          <w:right w:w="15" w:type="dxa"/>
        </w:tblCellMar>
      </w:tblPr>
      <w:tblGrid>
        <w:gridCol w:w="501"/>
        <w:gridCol w:w="1026"/>
        <w:gridCol w:w="2817"/>
        <w:gridCol w:w="4202"/>
      </w:tblGrid>
      <w:tr w14:paraId="262C60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rPr>
          <w:tblHeader/>
        </w:trPr>
        <w:tc>
          <w:tcPr>
            <w:tcW w:w="0" w:type="auto"/>
            <w:shd w:val="clear" w:color="auto" w:fill="FFFFFF"/>
            <w:tcMar>
              <w:top w:w="150" w:type="dxa"/>
              <w:left w:w="0" w:type="dxa"/>
              <w:bottom w:w="150" w:type="dxa"/>
              <w:right w:w="240" w:type="dxa"/>
            </w:tcMar>
            <w:vAlign w:val="center"/>
          </w:tcPr>
          <w:p w14:paraId="212A0F1B">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auto"/>
              <w:rPr>
                <w:rFonts w:hint="eastAsia" w:ascii="宋体" w:hAnsi="宋体" w:eastAsia="宋体" w:cs="宋体"/>
                <w:b/>
                <w:bCs/>
                <w:i w:val="0"/>
                <w:iCs w:val="0"/>
                <w:caps w:val="0"/>
                <w:color w:val="0F1115"/>
                <w:spacing w:val="0"/>
                <w:sz w:val="21"/>
                <w:szCs w:val="21"/>
              </w:rPr>
            </w:pPr>
            <w:r>
              <w:rPr>
                <w:rFonts w:hint="eastAsia" w:ascii="宋体" w:hAnsi="宋体" w:eastAsia="宋体" w:cs="宋体"/>
                <w:b/>
                <w:bCs/>
                <w:i w:val="0"/>
                <w:iCs w:val="0"/>
                <w:caps w:val="0"/>
                <w:color w:val="0F1115"/>
                <w:spacing w:val="0"/>
                <w:kern w:val="0"/>
                <w:sz w:val="21"/>
                <w:szCs w:val="21"/>
                <w:lang w:val="en-US" w:eastAsia="zh-CN" w:bidi="ar"/>
              </w:rPr>
              <w:t>序号</w:t>
            </w:r>
          </w:p>
        </w:tc>
        <w:tc>
          <w:tcPr>
            <w:tcW w:w="0" w:type="auto"/>
            <w:shd w:val="clear" w:color="auto" w:fill="FFFFFF"/>
            <w:tcMar>
              <w:top w:w="150" w:type="dxa"/>
              <w:left w:w="240" w:type="dxa"/>
              <w:bottom w:w="150" w:type="dxa"/>
              <w:right w:w="240" w:type="dxa"/>
            </w:tcMar>
            <w:vAlign w:val="center"/>
          </w:tcPr>
          <w:p w14:paraId="537B60AF">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auto"/>
              <w:rPr>
                <w:rFonts w:hint="eastAsia" w:ascii="宋体" w:hAnsi="宋体" w:eastAsia="宋体" w:cs="宋体"/>
                <w:b/>
                <w:bCs/>
                <w:i w:val="0"/>
                <w:iCs w:val="0"/>
                <w:caps w:val="0"/>
                <w:color w:val="0F1115"/>
                <w:spacing w:val="0"/>
                <w:sz w:val="21"/>
                <w:szCs w:val="21"/>
              </w:rPr>
            </w:pPr>
            <w:r>
              <w:rPr>
                <w:rFonts w:hint="eastAsia" w:ascii="宋体" w:hAnsi="宋体" w:eastAsia="宋体" w:cs="宋体"/>
                <w:b/>
                <w:bCs/>
                <w:i w:val="0"/>
                <w:iCs w:val="0"/>
                <w:caps w:val="0"/>
                <w:color w:val="0F1115"/>
                <w:spacing w:val="0"/>
                <w:kern w:val="0"/>
                <w:sz w:val="21"/>
                <w:szCs w:val="21"/>
                <w:lang w:val="en-US" w:eastAsia="zh-CN" w:bidi="ar"/>
              </w:rPr>
              <w:t>故障</w:t>
            </w:r>
          </w:p>
        </w:tc>
        <w:tc>
          <w:tcPr>
            <w:tcW w:w="0" w:type="auto"/>
            <w:shd w:val="clear" w:color="auto" w:fill="FFFFFF"/>
            <w:tcMar>
              <w:top w:w="150" w:type="dxa"/>
              <w:left w:w="240" w:type="dxa"/>
              <w:bottom w:w="150" w:type="dxa"/>
              <w:right w:w="240" w:type="dxa"/>
            </w:tcMar>
            <w:vAlign w:val="center"/>
          </w:tcPr>
          <w:p w14:paraId="6FF4105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i w:val="0"/>
                <w:iCs w:val="0"/>
                <w:caps w:val="0"/>
                <w:color w:val="0F1115"/>
                <w:spacing w:val="0"/>
                <w:sz w:val="21"/>
                <w:szCs w:val="21"/>
              </w:rPr>
            </w:pPr>
            <w:r>
              <w:rPr>
                <w:rFonts w:hint="eastAsia" w:ascii="宋体" w:hAnsi="宋体" w:eastAsia="宋体" w:cs="宋体"/>
                <w:b/>
                <w:bCs/>
                <w:i w:val="0"/>
                <w:iCs w:val="0"/>
                <w:caps w:val="0"/>
                <w:color w:val="0F1115"/>
                <w:spacing w:val="0"/>
                <w:kern w:val="0"/>
                <w:sz w:val="21"/>
                <w:szCs w:val="21"/>
                <w:lang w:val="en-US" w:eastAsia="zh-CN" w:bidi="ar"/>
              </w:rPr>
              <w:t>非正常输出条件</w:t>
            </w:r>
          </w:p>
        </w:tc>
        <w:tc>
          <w:tcPr>
            <w:tcW w:w="0" w:type="auto"/>
            <w:shd w:val="clear" w:color="auto" w:fill="FFFFFF"/>
            <w:tcMar>
              <w:top w:w="150" w:type="dxa"/>
              <w:left w:w="240" w:type="dxa"/>
              <w:bottom w:w="150" w:type="dxa"/>
              <w:right w:w="240" w:type="dxa"/>
            </w:tcMar>
            <w:vAlign w:val="center"/>
          </w:tcPr>
          <w:p w14:paraId="5DF32FB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i w:val="0"/>
                <w:iCs w:val="0"/>
                <w:caps w:val="0"/>
                <w:color w:val="0F1115"/>
                <w:spacing w:val="0"/>
                <w:sz w:val="21"/>
                <w:szCs w:val="21"/>
              </w:rPr>
            </w:pPr>
            <w:r>
              <w:rPr>
                <w:rFonts w:hint="eastAsia" w:ascii="宋体" w:hAnsi="宋体" w:eastAsia="宋体" w:cs="宋体"/>
                <w:b/>
                <w:bCs/>
                <w:i w:val="0"/>
                <w:iCs w:val="0"/>
                <w:caps w:val="0"/>
                <w:color w:val="0F1115"/>
                <w:spacing w:val="0"/>
                <w:kern w:val="0"/>
                <w:sz w:val="21"/>
                <w:szCs w:val="21"/>
                <w:lang w:val="en-US" w:eastAsia="zh-CN" w:bidi="ar"/>
              </w:rPr>
              <w:t>可能产生的后果（对其他设备/系统的影响）</w:t>
            </w:r>
          </w:p>
        </w:tc>
      </w:tr>
      <w:tr w14:paraId="47141C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c>
          <w:tcPr>
            <w:tcW w:w="0" w:type="auto"/>
            <w:shd w:val="clear" w:color="auto" w:fill="FFFFFF"/>
            <w:tcMar>
              <w:top w:w="150" w:type="dxa"/>
              <w:left w:w="0" w:type="dxa"/>
              <w:bottom w:w="150" w:type="dxa"/>
              <w:right w:w="240" w:type="dxa"/>
            </w:tcMar>
            <w:vAlign w:val="center"/>
          </w:tcPr>
          <w:p w14:paraId="0D15C1C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val="0"/>
                <w:bCs w:val="0"/>
                <w:i w:val="0"/>
                <w:iCs w:val="0"/>
                <w:caps w:val="0"/>
                <w:color w:val="0F1115"/>
                <w:spacing w:val="0"/>
                <w:sz w:val="21"/>
                <w:szCs w:val="21"/>
              </w:rPr>
            </w:pPr>
            <w:r>
              <w:rPr>
                <w:rFonts w:hint="eastAsia" w:ascii="宋体" w:hAnsi="宋体" w:eastAsia="宋体" w:cs="宋体"/>
                <w:b w:val="0"/>
                <w:bCs w:val="0"/>
                <w:i w:val="0"/>
                <w:iCs w:val="0"/>
                <w:caps w:val="0"/>
                <w:color w:val="0F1115"/>
                <w:spacing w:val="0"/>
                <w:kern w:val="0"/>
                <w:sz w:val="21"/>
                <w:szCs w:val="21"/>
                <w:lang w:val="en-US" w:eastAsia="zh-CN" w:bidi="ar"/>
              </w:rPr>
              <w:t>1</w:t>
            </w:r>
          </w:p>
        </w:tc>
        <w:tc>
          <w:tcPr>
            <w:tcW w:w="0" w:type="auto"/>
            <w:shd w:val="clear" w:color="auto" w:fill="FFFFFF"/>
            <w:tcMar>
              <w:top w:w="150" w:type="dxa"/>
              <w:left w:w="240" w:type="dxa"/>
              <w:bottom w:w="150" w:type="dxa"/>
              <w:right w:w="240" w:type="dxa"/>
            </w:tcMar>
            <w:vAlign w:val="center"/>
          </w:tcPr>
          <w:p w14:paraId="74A0723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val="0"/>
                <w:bCs w:val="0"/>
                <w:i w:val="0"/>
                <w:iCs w:val="0"/>
                <w:caps w:val="0"/>
                <w:color w:val="0F1115"/>
                <w:spacing w:val="0"/>
                <w:sz w:val="21"/>
                <w:szCs w:val="21"/>
              </w:rPr>
            </w:pPr>
            <w:r>
              <w:rPr>
                <w:rStyle w:val="17"/>
                <w:rFonts w:hint="eastAsia" w:ascii="宋体" w:hAnsi="宋体" w:eastAsia="宋体" w:cs="宋体"/>
                <w:b w:val="0"/>
                <w:bCs w:val="0"/>
                <w:i w:val="0"/>
                <w:iCs w:val="0"/>
                <w:caps w:val="0"/>
                <w:color w:val="0F1115"/>
                <w:spacing w:val="0"/>
                <w:kern w:val="0"/>
                <w:sz w:val="21"/>
                <w:szCs w:val="21"/>
                <w:lang w:val="en-US" w:eastAsia="zh-CN" w:bidi="ar"/>
              </w:rPr>
              <w:t>发射机频谱泄露</w:t>
            </w:r>
          </w:p>
        </w:tc>
        <w:tc>
          <w:tcPr>
            <w:tcW w:w="0" w:type="auto"/>
            <w:shd w:val="clear" w:color="auto" w:fill="FFFFFF"/>
            <w:tcMar>
              <w:top w:w="150" w:type="dxa"/>
              <w:left w:w="240" w:type="dxa"/>
              <w:bottom w:w="150" w:type="dxa"/>
              <w:right w:w="240" w:type="dxa"/>
            </w:tcMar>
            <w:vAlign w:val="center"/>
          </w:tcPr>
          <w:p w14:paraId="6FA5C3B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val="0"/>
                <w:bCs w:val="0"/>
                <w:i w:val="0"/>
                <w:iCs w:val="0"/>
                <w:caps w:val="0"/>
                <w:color w:val="0F1115"/>
                <w:spacing w:val="0"/>
                <w:sz w:val="21"/>
                <w:szCs w:val="21"/>
              </w:rPr>
            </w:pPr>
            <w:r>
              <w:rPr>
                <w:rFonts w:hint="eastAsia" w:ascii="宋体" w:hAnsi="宋体" w:eastAsia="宋体" w:cs="宋体"/>
                <w:b w:val="0"/>
                <w:bCs w:val="0"/>
                <w:i w:val="0"/>
                <w:iCs w:val="0"/>
                <w:caps w:val="0"/>
                <w:color w:val="0F1115"/>
                <w:spacing w:val="0"/>
                <w:kern w:val="0"/>
                <w:sz w:val="21"/>
                <w:szCs w:val="21"/>
                <w:lang w:val="en-US" w:eastAsia="zh-CN" w:bidi="ar"/>
              </w:rPr>
              <w:t>产生超出许可范围的杂散辐射或谐波。</w:t>
            </w:r>
          </w:p>
        </w:tc>
        <w:tc>
          <w:tcPr>
            <w:tcW w:w="0" w:type="auto"/>
            <w:shd w:val="clear" w:color="auto" w:fill="FFFFFF"/>
            <w:tcMar>
              <w:top w:w="150" w:type="dxa"/>
              <w:left w:w="240" w:type="dxa"/>
              <w:bottom w:w="150" w:type="dxa"/>
              <w:right w:w="0" w:type="dxa"/>
            </w:tcMar>
            <w:vAlign w:val="center"/>
          </w:tcPr>
          <w:p w14:paraId="10DAB8E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val="0"/>
                <w:bCs w:val="0"/>
                <w:i w:val="0"/>
                <w:iCs w:val="0"/>
                <w:caps w:val="0"/>
                <w:color w:val="0F1115"/>
                <w:spacing w:val="0"/>
                <w:sz w:val="21"/>
                <w:szCs w:val="21"/>
              </w:rPr>
            </w:pPr>
            <w:r>
              <w:rPr>
                <w:rFonts w:hint="eastAsia" w:ascii="宋体" w:hAnsi="宋体" w:eastAsia="宋体" w:cs="宋体"/>
                <w:b w:val="0"/>
                <w:bCs w:val="0"/>
                <w:i w:val="0"/>
                <w:iCs w:val="0"/>
                <w:caps w:val="0"/>
                <w:color w:val="0F1115"/>
                <w:spacing w:val="0"/>
                <w:kern w:val="0"/>
                <w:sz w:val="21"/>
                <w:szCs w:val="21"/>
                <w:lang w:val="en-US" w:eastAsia="zh-CN" w:bidi="ar"/>
              </w:rPr>
              <w:t>1. </w:t>
            </w:r>
            <w:r>
              <w:rPr>
                <w:rStyle w:val="17"/>
                <w:rFonts w:hint="eastAsia" w:ascii="宋体" w:hAnsi="宋体" w:eastAsia="宋体" w:cs="宋体"/>
                <w:b w:val="0"/>
                <w:bCs w:val="0"/>
                <w:i w:val="0"/>
                <w:iCs w:val="0"/>
                <w:caps w:val="0"/>
                <w:color w:val="0F1115"/>
                <w:spacing w:val="0"/>
                <w:kern w:val="0"/>
                <w:sz w:val="21"/>
                <w:szCs w:val="21"/>
                <w:lang w:val="en-US" w:eastAsia="zh-CN" w:bidi="ar"/>
              </w:rPr>
              <w:t>电磁干扰（EMI）：</w:t>
            </w:r>
            <w:r>
              <w:rPr>
                <w:rFonts w:hint="eastAsia" w:ascii="宋体" w:hAnsi="宋体" w:eastAsia="宋体" w:cs="宋体"/>
                <w:b w:val="0"/>
                <w:bCs w:val="0"/>
                <w:i w:val="0"/>
                <w:iCs w:val="0"/>
                <w:caps w:val="0"/>
                <w:color w:val="0F1115"/>
                <w:spacing w:val="0"/>
                <w:kern w:val="0"/>
                <w:sz w:val="21"/>
                <w:szCs w:val="21"/>
                <w:lang w:val="en-US" w:eastAsia="zh-CN" w:bidi="ar"/>
              </w:rPr>
              <w:t> 严重干扰舰船其他无线电设备（如通信电台、导航接收机、电子战系统）的正常工作，使其灵敏度下降或接收通道饱和。</w:t>
            </w:r>
          </w:p>
        </w:tc>
      </w:tr>
      <w:tr w14:paraId="31D774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c>
          <w:tcPr>
            <w:tcW w:w="0" w:type="auto"/>
            <w:shd w:val="clear" w:color="auto" w:fill="FFFFFF"/>
            <w:tcMar>
              <w:top w:w="150" w:type="dxa"/>
              <w:left w:w="0" w:type="dxa"/>
              <w:bottom w:w="150" w:type="dxa"/>
              <w:right w:w="240" w:type="dxa"/>
            </w:tcMar>
            <w:vAlign w:val="center"/>
          </w:tcPr>
          <w:p w14:paraId="0E4922D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val="0"/>
                <w:bCs w:val="0"/>
                <w:i w:val="0"/>
                <w:iCs w:val="0"/>
                <w:caps w:val="0"/>
                <w:color w:val="0F1115"/>
                <w:spacing w:val="0"/>
                <w:sz w:val="21"/>
                <w:szCs w:val="21"/>
              </w:rPr>
            </w:pPr>
            <w:r>
              <w:rPr>
                <w:rFonts w:hint="eastAsia" w:ascii="宋体" w:hAnsi="宋体" w:eastAsia="宋体" w:cs="宋体"/>
                <w:b w:val="0"/>
                <w:bCs w:val="0"/>
                <w:i w:val="0"/>
                <w:iCs w:val="0"/>
                <w:caps w:val="0"/>
                <w:color w:val="0F1115"/>
                <w:spacing w:val="0"/>
                <w:kern w:val="0"/>
                <w:sz w:val="21"/>
                <w:szCs w:val="21"/>
                <w:lang w:val="en-US" w:eastAsia="zh-CN" w:bidi="ar"/>
              </w:rPr>
              <w:t>2</w:t>
            </w:r>
          </w:p>
        </w:tc>
        <w:tc>
          <w:tcPr>
            <w:tcW w:w="0" w:type="auto"/>
            <w:shd w:val="clear" w:color="auto" w:fill="FFFFFF"/>
            <w:tcMar>
              <w:top w:w="150" w:type="dxa"/>
              <w:left w:w="240" w:type="dxa"/>
              <w:bottom w:w="150" w:type="dxa"/>
              <w:right w:w="240" w:type="dxa"/>
            </w:tcMar>
            <w:vAlign w:val="center"/>
          </w:tcPr>
          <w:p w14:paraId="1DBDA52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val="0"/>
                <w:bCs w:val="0"/>
                <w:i w:val="0"/>
                <w:iCs w:val="0"/>
                <w:caps w:val="0"/>
                <w:color w:val="0F1115"/>
                <w:spacing w:val="0"/>
                <w:sz w:val="21"/>
                <w:szCs w:val="21"/>
              </w:rPr>
            </w:pPr>
            <w:r>
              <w:rPr>
                <w:rStyle w:val="17"/>
                <w:rFonts w:hint="eastAsia" w:ascii="宋体" w:hAnsi="宋体" w:eastAsia="宋体" w:cs="宋体"/>
                <w:b w:val="0"/>
                <w:bCs w:val="0"/>
                <w:i w:val="0"/>
                <w:iCs w:val="0"/>
                <w:caps w:val="0"/>
                <w:color w:val="0F1115"/>
                <w:spacing w:val="0"/>
                <w:kern w:val="0"/>
                <w:sz w:val="21"/>
                <w:szCs w:val="21"/>
                <w:lang w:val="en-US" w:eastAsia="zh-CN" w:bidi="ar"/>
              </w:rPr>
              <w:t>电源故障</w:t>
            </w:r>
          </w:p>
        </w:tc>
        <w:tc>
          <w:tcPr>
            <w:tcW w:w="0" w:type="auto"/>
            <w:shd w:val="clear" w:color="auto" w:fill="FFFFFF"/>
            <w:tcMar>
              <w:top w:w="150" w:type="dxa"/>
              <w:left w:w="240" w:type="dxa"/>
              <w:bottom w:w="150" w:type="dxa"/>
              <w:right w:w="240" w:type="dxa"/>
            </w:tcMar>
            <w:vAlign w:val="center"/>
          </w:tcPr>
          <w:p w14:paraId="5590DB0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val="0"/>
                <w:bCs w:val="0"/>
                <w:i w:val="0"/>
                <w:iCs w:val="0"/>
                <w:caps w:val="0"/>
                <w:color w:val="0F1115"/>
                <w:spacing w:val="0"/>
                <w:sz w:val="21"/>
                <w:szCs w:val="21"/>
              </w:rPr>
            </w:pPr>
            <w:r>
              <w:rPr>
                <w:rFonts w:hint="eastAsia" w:ascii="宋体" w:hAnsi="宋体" w:eastAsia="宋体" w:cs="宋体"/>
                <w:b w:val="0"/>
                <w:bCs w:val="0"/>
                <w:i w:val="0"/>
                <w:iCs w:val="0"/>
                <w:caps w:val="0"/>
                <w:color w:val="0F1115"/>
                <w:spacing w:val="0"/>
                <w:kern w:val="0"/>
                <w:sz w:val="21"/>
                <w:szCs w:val="21"/>
                <w:lang w:val="en-US" w:eastAsia="zh-CN" w:bidi="ar"/>
              </w:rPr>
              <w:t>产生大的负载冲击（如短路）、向电网反馈谐波或电压尖峰。</w:t>
            </w:r>
          </w:p>
        </w:tc>
        <w:tc>
          <w:tcPr>
            <w:tcW w:w="0" w:type="auto"/>
            <w:shd w:val="clear" w:color="auto" w:fill="FFFFFF"/>
            <w:tcMar>
              <w:top w:w="150" w:type="dxa"/>
              <w:left w:w="240" w:type="dxa"/>
              <w:bottom w:w="150" w:type="dxa"/>
              <w:right w:w="0" w:type="dxa"/>
            </w:tcMar>
            <w:vAlign w:val="center"/>
          </w:tcPr>
          <w:p w14:paraId="26A1587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val="0"/>
                <w:bCs w:val="0"/>
                <w:i w:val="0"/>
                <w:iCs w:val="0"/>
                <w:caps w:val="0"/>
                <w:color w:val="0F1115"/>
                <w:spacing w:val="0"/>
                <w:sz w:val="21"/>
                <w:szCs w:val="21"/>
              </w:rPr>
            </w:pPr>
            <w:r>
              <w:rPr>
                <w:rFonts w:hint="eastAsia" w:ascii="宋体" w:hAnsi="宋体" w:eastAsia="宋体" w:cs="宋体"/>
                <w:b w:val="0"/>
                <w:bCs w:val="0"/>
                <w:i w:val="0"/>
                <w:iCs w:val="0"/>
                <w:caps w:val="0"/>
                <w:color w:val="0F1115"/>
                <w:spacing w:val="0"/>
                <w:kern w:val="0"/>
                <w:sz w:val="21"/>
                <w:szCs w:val="21"/>
                <w:lang w:val="en-US" w:eastAsia="zh-CN" w:bidi="ar"/>
              </w:rPr>
              <w:t>1. </w:t>
            </w:r>
            <w:r>
              <w:rPr>
                <w:rStyle w:val="17"/>
                <w:rFonts w:hint="eastAsia" w:ascii="宋体" w:hAnsi="宋体" w:eastAsia="宋体" w:cs="宋体"/>
                <w:b w:val="0"/>
                <w:bCs w:val="0"/>
                <w:i w:val="0"/>
                <w:iCs w:val="0"/>
                <w:caps w:val="0"/>
                <w:color w:val="0F1115"/>
                <w:spacing w:val="0"/>
                <w:kern w:val="0"/>
                <w:sz w:val="21"/>
                <w:szCs w:val="21"/>
                <w:lang w:val="en-US" w:eastAsia="zh-CN" w:bidi="ar"/>
              </w:rPr>
              <w:t>电网污染：</w:t>
            </w:r>
            <w:r>
              <w:rPr>
                <w:rFonts w:hint="eastAsia" w:ascii="宋体" w:hAnsi="宋体" w:eastAsia="宋体" w:cs="宋体"/>
                <w:b w:val="0"/>
                <w:bCs w:val="0"/>
                <w:i w:val="0"/>
                <w:iCs w:val="0"/>
                <w:caps w:val="0"/>
                <w:color w:val="0F1115"/>
                <w:spacing w:val="0"/>
                <w:kern w:val="0"/>
                <w:sz w:val="21"/>
                <w:szCs w:val="21"/>
                <w:lang w:val="en-US" w:eastAsia="zh-CN" w:bidi="ar"/>
              </w:rPr>
              <w:t> 影响同一母线上其他敏感电子设备的供电质量，可能导致其复位或损坏。</w:t>
            </w:r>
            <w:r>
              <w:rPr>
                <w:rFonts w:hint="eastAsia" w:ascii="宋体" w:hAnsi="宋体" w:eastAsia="宋体" w:cs="宋体"/>
                <w:b w:val="0"/>
                <w:bCs w:val="0"/>
                <w:i w:val="0"/>
                <w:iCs w:val="0"/>
                <w:caps w:val="0"/>
                <w:color w:val="0F1115"/>
                <w:spacing w:val="0"/>
                <w:kern w:val="0"/>
                <w:sz w:val="21"/>
                <w:szCs w:val="21"/>
                <w:lang w:val="en-US" w:eastAsia="zh-CN" w:bidi="ar"/>
              </w:rPr>
              <w:br w:type="textWrapping"/>
            </w:r>
            <w:r>
              <w:rPr>
                <w:rFonts w:hint="eastAsia" w:ascii="宋体" w:hAnsi="宋体" w:eastAsia="宋体" w:cs="宋体"/>
                <w:b w:val="0"/>
                <w:bCs w:val="0"/>
                <w:i w:val="0"/>
                <w:iCs w:val="0"/>
                <w:caps w:val="0"/>
                <w:color w:val="0F1115"/>
                <w:spacing w:val="0"/>
                <w:kern w:val="0"/>
                <w:sz w:val="21"/>
                <w:szCs w:val="21"/>
                <w:lang w:val="en-US" w:eastAsia="zh-CN" w:bidi="ar"/>
              </w:rPr>
              <w:t>2. </w:t>
            </w:r>
            <w:r>
              <w:rPr>
                <w:rStyle w:val="17"/>
                <w:rFonts w:hint="eastAsia" w:ascii="宋体" w:hAnsi="宋体" w:eastAsia="宋体" w:cs="宋体"/>
                <w:b w:val="0"/>
                <w:bCs w:val="0"/>
                <w:i w:val="0"/>
                <w:iCs w:val="0"/>
                <w:caps w:val="0"/>
                <w:color w:val="0F1115"/>
                <w:spacing w:val="0"/>
                <w:kern w:val="0"/>
                <w:sz w:val="21"/>
                <w:szCs w:val="21"/>
                <w:lang w:val="en-US" w:eastAsia="zh-CN" w:bidi="ar"/>
              </w:rPr>
              <w:t>保护跳闸：</w:t>
            </w:r>
            <w:r>
              <w:rPr>
                <w:rFonts w:hint="eastAsia" w:ascii="宋体" w:hAnsi="宋体" w:eastAsia="宋体" w:cs="宋体"/>
                <w:b w:val="0"/>
                <w:bCs w:val="0"/>
                <w:i w:val="0"/>
                <w:iCs w:val="0"/>
                <w:caps w:val="0"/>
                <w:color w:val="0F1115"/>
                <w:spacing w:val="0"/>
                <w:kern w:val="0"/>
                <w:sz w:val="21"/>
                <w:szCs w:val="21"/>
                <w:lang w:val="en-US" w:eastAsia="zh-CN" w:bidi="ar"/>
              </w:rPr>
              <w:t> 可能引起配电开关跳闸，导致局部或全船断电。</w:t>
            </w:r>
          </w:p>
        </w:tc>
      </w:tr>
      <w:tr w14:paraId="2C07A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c>
          <w:tcPr>
            <w:tcW w:w="0" w:type="auto"/>
            <w:shd w:val="clear" w:color="auto" w:fill="FFFFFF"/>
            <w:tcMar>
              <w:top w:w="150" w:type="dxa"/>
              <w:left w:w="0" w:type="dxa"/>
              <w:bottom w:w="150" w:type="dxa"/>
              <w:right w:w="240" w:type="dxa"/>
            </w:tcMar>
            <w:vAlign w:val="center"/>
          </w:tcPr>
          <w:p w14:paraId="19174CD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val="0"/>
                <w:bCs w:val="0"/>
                <w:i w:val="0"/>
                <w:iCs w:val="0"/>
                <w:caps w:val="0"/>
                <w:color w:val="0F1115"/>
                <w:spacing w:val="0"/>
                <w:sz w:val="21"/>
                <w:szCs w:val="21"/>
              </w:rPr>
            </w:pPr>
            <w:r>
              <w:rPr>
                <w:rFonts w:hint="eastAsia" w:ascii="宋体" w:hAnsi="宋体" w:eastAsia="宋体" w:cs="宋体"/>
                <w:b w:val="0"/>
                <w:bCs w:val="0"/>
                <w:i w:val="0"/>
                <w:iCs w:val="0"/>
                <w:caps w:val="0"/>
                <w:color w:val="0F1115"/>
                <w:spacing w:val="0"/>
                <w:kern w:val="0"/>
                <w:sz w:val="21"/>
                <w:szCs w:val="21"/>
                <w:lang w:val="en-US" w:eastAsia="zh-CN" w:bidi="ar"/>
              </w:rPr>
              <w:t>3</w:t>
            </w:r>
          </w:p>
        </w:tc>
        <w:tc>
          <w:tcPr>
            <w:tcW w:w="0" w:type="auto"/>
            <w:shd w:val="clear" w:color="auto" w:fill="FFFFFF"/>
            <w:tcMar>
              <w:top w:w="150" w:type="dxa"/>
              <w:left w:w="240" w:type="dxa"/>
              <w:bottom w:w="150" w:type="dxa"/>
              <w:right w:w="240" w:type="dxa"/>
            </w:tcMar>
            <w:vAlign w:val="center"/>
          </w:tcPr>
          <w:p w14:paraId="2415B7A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val="0"/>
                <w:bCs w:val="0"/>
                <w:i w:val="0"/>
                <w:iCs w:val="0"/>
                <w:caps w:val="0"/>
                <w:color w:val="0F1115"/>
                <w:spacing w:val="0"/>
                <w:sz w:val="21"/>
                <w:szCs w:val="21"/>
              </w:rPr>
            </w:pPr>
            <w:r>
              <w:rPr>
                <w:rStyle w:val="17"/>
                <w:rFonts w:hint="eastAsia" w:ascii="宋体" w:hAnsi="宋体" w:eastAsia="宋体" w:cs="宋体"/>
                <w:b w:val="0"/>
                <w:bCs w:val="0"/>
                <w:i w:val="0"/>
                <w:iCs w:val="0"/>
                <w:caps w:val="0"/>
                <w:color w:val="0F1115"/>
                <w:spacing w:val="0"/>
                <w:kern w:val="0"/>
                <w:sz w:val="21"/>
                <w:szCs w:val="21"/>
                <w:lang w:val="en-US" w:eastAsia="zh-CN" w:bidi="ar"/>
              </w:rPr>
              <w:t>冷却系统泄漏</w:t>
            </w:r>
          </w:p>
        </w:tc>
        <w:tc>
          <w:tcPr>
            <w:tcW w:w="0" w:type="auto"/>
            <w:shd w:val="clear" w:color="auto" w:fill="FFFFFF"/>
            <w:tcMar>
              <w:top w:w="150" w:type="dxa"/>
              <w:left w:w="240" w:type="dxa"/>
              <w:bottom w:w="150" w:type="dxa"/>
              <w:right w:w="240" w:type="dxa"/>
            </w:tcMar>
            <w:vAlign w:val="center"/>
          </w:tcPr>
          <w:p w14:paraId="5A62030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val="0"/>
                <w:bCs w:val="0"/>
                <w:i w:val="0"/>
                <w:iCs w:val="0"/>
                <w:caps w:val="0"/>
                <w:color w:val="0F1115"/>
                <w:spacing w:val="0"/>
                <w:sz w:val="21"/>
                <w:szCs w:val="21"/>
              </w:rPr>
            </w:pPr>
            <w:r>
              <w:rPr>
                <w:rFonts w:hint="eastAsia" w:ascii="宋体" w:hAnsi="宋体" w:eastAsia="宋体" w:cs="宋体"/>
                <w:b w:val="0"/>
                <w:bCs w:val="0"/>
                <w:i w:val="0"/>
                <w:iCs w:val="0"/>
                <w:caps w:val="0"/>
                <w:color w:val="0F1115"/>
                <w:spacing w:val="0"/>
                <w:kern w:val="0"/>
                <w:sz w:val="21"/>
                <w:szCs w:val="21"/>
                <w:lang w:val="en-US" w:eastAsia="zh-CN" w:bidi="ar"/>
              </w:rPr>
              <w:t>冷却水（液）泄漏至舱室或设备内部。</w:t>
            </w:r>
          </w:p>
        </w:tc>
        <w:tc>
          <w:tcPr>
            <w:tcW w:w="0" w:type="auto"/>
            <w:shd w:val="clear" w:color="auto" w:fill="FFFFFF"/>
            <w:tcMar>
              <w:top w:w="150" w:type="dxa"/>
              <w:left w:w="240" w:type="dxa"/>
              <w:bottom w:w="150" w:type="dxa"/>
              <w:right w:w="0" w:type="dxa"/>
            </w:tcMar>
            <w:vAlign w:val="center"/>
          </w:tcPr>
          <w:p w14:paraId="63BF0C5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val="0"/>
                <w:bCs w:val="0"/>
                <w:i w:val="0"/>
                <w:iCs w:val="0"/>
                <w:caps w:val="0"/>
                <w:color w:val="0F1115"/>
                <w:spacing w:val="0"/>
                <w:sz w:val="21"/>
                <w:szCs w:val="21"/>
              </w:rPr>
            </w:pPr>
            <w:r>
              <w:rPr>
                <w:rFonts w:hint="eastAsia" w:ascii="宋体" w:hAnsi="宋体" w:eastAsia="宋体" w:cs="宋体"/>
                <w:b w:val="0"/>
                <w:bCs w:val="0"/>
                <w:i w:val="0"/>
                <w:iCs w:val="0"/>
                <w:caps w:val="0"/>
                <w:color w:val="0F1115"/>
                <w:spacing w:val="0"/>
                <w:kern w:val="0"/>
                <w:sz w:val="21"/>
                <w:szCs w:val="21"/>
                <w:lang w:val="en-US" w:eastAsia="zh-CN" w:bidi="ar"/>
              </w:rPr>
              <w:t>1. </w:t>
            </w:r>
            <w:r>
              <w:rPr>
                <w:rStyle w:val="17"/>
                <w:rFonts w:hint="eastAsia" w:ascii="宋体" w:hAnsi="宋体" w:eastAsia="宋体" w:cs="宋体"/>
                <w:b w:val="0"/>
                <w:bCs w:val="0"/>
                <w:i w:val="0"/>
                <w:iCs w:val="0"/>
                <w:caps w:val="0"/>
                <w:color w:val="0F1115"/>
                <w:spacing w:val="0"/>
                <w:kern w:val="0"/>
                <w:sz w:val="21"/>
                <w:szCs w:val="21"/>
                <w:lang w:val="en-US" w:eastAsia="zh-CN" w:bidi="ar"/>
              </w:rPr>
              <w:t>电气短路：</w:t>
            </w:r>
            <w:r>
              <w:rPr>
                <w:rFonts w:hint="eastAsia" w:ascii="宋体" w:hAnsi="宋体" w:eastAsia="宋体" w:cs="宋体"/>
                <w:b w:val="0"/>
                <w:bCs w:val="0"/>
                <w:i w:val="0"/>
                <w:iCs w:val="0"/>
                <w:caps w:val="0"/>
                <w:color w:val="0F1115"/>
                <w:spacing w:val="0"/>
                <w:kern w:val="0"/>
                <w:sz w:val="21"/>
                <w:szCs w:val="21"/>
                <w:lang w:val="en-US" w:eastAsia="zh-CN" w:bidi="ar"/>
              </w:rPr>
              <w:t> 泄漏的导电液体导致其他相邻电气设备短路、损坏。</w:t>
            </w:r>
            <w:r>
              <w:rPr>
                <w:rFonts w:hint="eastAsia" w:ascii="宋体" w:hAnsi="宋体" w:eastAsia="宋体" w:cs="宋体"/>
                <w:b w:val="0"/>
                <w:bCs w:val="0"/>
                <w:i w:val="0"/>
                <w:iCs w:val="0"/>
                <w:caps w:val="0"/>
                <w:color w:val="0F1115"/>
                <w:spacing w:val="0"/>
                <w:kern w:val="0"/>
                <w:sz w:val="21"/>
                <w:szCs w:val="21"/>
                <w:lang w:val="en-US" w:eastAsia="zh-CN" w:bidi="ar"/>
              </w:rPr>
              <w:br w:type="textWrapping"/>
            </w:r>
            <w:r>
              <w:rPr>
                <w:rFonts w:hint="eastAsia" w:ascii="宋体" w:hAnsi="宋体" w:eastAsia="宋体" w:cs="宋体"/>
                <w:b w:val="0"/>
                <w:bCs w:val="0"/>
                <w:i w:val="0"/>
                <w:iCs w:val="0"/>
                <w:caps w:val="0"/>
                <w:color w:val="0F1115"/>
                <w:spacing w:val="0"/>
                <w:kern w:val="0"/>
                <w:sz w:val="21"/>
                <w:szCs w:val="21"/>
                <w:lang w:val="en-US" w:eastAsia="zh-CN" w:bidi="ar"/>
              </w:rPr>
              <w:t>2. </w:t>
            </w:r>
            <w:r>
              <w:rPr>
                <w:rStyle w:val="17"/>
                <w:rFonts w:hint="eastAsia" w:ascii="宋体" w:hAnsi="宋体" w:eastAsia="宋体" w:cs="宋体"/>
                <w:b w:val="0"/>
                <w:bCs w:val="0"/>
                <w:i w:val="0"/>
                <w:iCs w:val="0"/>
                <w:caps w:val="0"/>
                <w:color w:val="0F1115"/>
                <w:spacing w:val="0"/>
                <w:kern w:val="0"/>
                <w:sz w:val="21"/>
                <w:szCs w:val="21"/>
                <w:lang w:val="en-US" w:eastAsia="zh-CN" w:bidi="ar"/>
              </w:rPr>
              <w:t>舱室危害：</w:t>
            </w:r>
            <w:r>
              <w:rPr>
                <w:rFonts w:hint="eastAsia" w:ascii="宋体" w:hAnsi="宋体" w:eastAsia="宋体" w:cs="宋体"/>
                <w:b w:val="0"/>
                <w:bCs w:val="0"/>
                <w:i w:val="0"/>
                <w:iCs w:val="0"/>
                <w:caps w:val="0"/>
                <w:color w:val="0F1115"/>
                <w:spacing w:val="0"/>
                <w:kern w:val="0"/>
                <w:sz w:val="21"/>
                <w:szCs w:val="21"/>
                <w:lang w:val="en-US" w:eastAsia="zh-CN" w:bidi="ar"/>
              </w:rPr>
              <w:t> 引发舱室电气安全隐患，可能导致人员滑倒，腐蚀甲板和其他设备。</w:t>
            </w:r>
          </w:p>
        </w:tc>
      </w:tr>
      <w:tr w14:paraId="00B46D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c>
          <w:tcPr>
            <w:tcW w:w="0" w:type="auto"/>
            <w:shd w:val="clear" w:color="auto" w:fill="FFFFFF"/>
            <w:tcMar>
              <w:top w:w="150" w:type="dxa"/>
              <w:left w:w="0" w:type="dxa"/>
              <w:bottom w:w="150" w:type="dxa"/>
              <w:right w:w="240" w:type="dxa"/>
            </w:tcMar>
            <w:vAlign w:val="center"/>
          </w:tcPr>
          <w:p w14:paraId="532E23B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val="0"/>
                <w:bCs w:val="0"/>
                <w:i w:val="0"/>
                <w:iCs w:val="0"/>
                <w:caps w:val="0"/>
                <w:color w:val="0F1115"/>
                <w:spacing w:val="0"/>
                <w:sz w:val="21"/>
                <w:szCs w:val="21"/>
              </w:rPr>
            </w:pPr>
            <w:r>
              <w:rPr>
                <w:rFonts w:hint="eastAsia" w:ascii="宋体" w:hAnsi="宋体" w:eastAsia="宋体" w:cs="宋体"/>
                <w:b w:val="0"/>
                <w:bCs w:val="0"/>
                <w:i w:val="0"/>
                <w:iCs w:val="0"/>
                <w:caps w:val="0"/>
                <w:color w:val="0F1115"/>
                <w:spacing w:val="0"/>
                <w:kern w:val="0"/>
                <w:sz w:val="21"/>
                <w:szCs w:val="21"/>
                <w:lang w:val="en-US" w:eastAsia="zh-CN" w:bidi="ar"/>
              </w:rPr>
              <w:t>4</w:t>
            </w:r>
          </w:p>
        </w:tc>
        <w:tc>
          <w:tcPr>
            <w:tcW w:w="0" w:type="auto"/>
            <w:shd w:val="clear" w:color="auto" w:fill="FFFFFF"/>
            <w:tcMar>
              <w:top w:w="150" w:type="dxa"/>
              <w:left w:w="240" w:type="dxa"/>
              <w:bottom w:w="150" w:type="dxa"/>
              <w:right w:w="240" w:type="dxa"/>
            </w:tcMar>
            <w:vAlign w:val="center"/>
          </w:tcPr>
          <w:p w14:paraId="4B6AE53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val="0"/>
                <w:bCs w:val="0"/>
                <w:i w:val="0"/>
                <w:iCs w:val="0"/>
                <w:caps w:val="0"/>
                <w:color w:val="0F1115"/>
                <w:spacing w:val="0"/>
                <w:sz w:val="21"/>
                <w:szCs w:val="21"/>
              </w:rPr>
            </w:pPr>
            <w:r>
              <w:rPr>
                <w:rStyle w:val="17"/>
                <w:rFonts w:hint="eastAsia" w:ascii="宋体" w:hAnsi="宋体" w:eastAsia="宋体" w:cs="宋体"/>
                <w:b w:val="0"/>
                <w:bCs w:val="0"/>
                <w:i w:val="0"/>
                <w:iCs w:val="0"/>
                <w:caps w:val="0"/>
                <w:color w:val="0F1115"/>
                <w:spacing w:val="0"/>
                <w:kern w:val="0"/>
                <w:sz w:val="21"/>
                <w:szCs w:val="21"/>
                <w:lang w:val="en-US" w:eastAsia="zh-CN" w:bidi="ar"/>
              </w:rPr>
              <w:t>伺服系统失控</w:t>
            </w:r>
          </w:p>
        </w:tc>
        <w:tc>
          <w:tcPr>
            <w:tcW w:w="0" w:type="auto"/>
            <w:shd w:val="clear" w:color="auto" w:fill="FFFFFF"/>
            <w:tcMar>
              <w:top w:w="150" w:type="dxa"/>
              <w:left w:w="240" w:type="dxa"/>
              <w:bottom w:w="150" w:type="dxa"/>
              <w:right w:w="240" w:type="dxa"/>
            </w:tcMar>
            <w:vAlign w:val="center"/>
          </w:tcPr>
          <w:p w14:paraId="6C2FC28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val="0"/>
                <w:bCs w:val="0"/>
                <w:i w:val="0"/>
                <w:iCs w:val="0"/>
                <w:caps w:val="0"/>
                <w:color w:val="0F1115"/>
                <w:spacing w:val="0"/>
                <w:sz w:val="21"/>
                <w:szCs w:val="21"/>
              </w:rPr>
            </w:pPr>
            <w:r>
              <w:rPr>
                <w:rFonts w:hint="eastAsia" w:ascii="宋体" w:hAnsi="宋体" w:eastAsia="宋体" w:cs="宋体"/>
                <w:b w:val="0"/>
                <w:bCs w:val="0"/>
                <w:i w:val="0"/>
                <w:iCs w:val="0"/>
                <w:caps w:val="0"/>
                <w:color w:val="0F1115"/>
                <w:spacing w:val="0"/>
                <w:kern w:val="0"/>
                <w:sz w:val="21"/>
                <w:szCs w:val="21"/>
                <w:lang w:val="en-US" w:eastAsia="zh-CN" w:bidi="ar"/>
              </w:rPr>
              <w:t>天线非指令性高速旋转或俯仰（“飞车”）、产生异常机械振动和噪音。</w:t>
            </w:r>
          </w:p>
        </w:tc>
        <w:tc>
          <w:tcPr>
            <w:tcW w:w="0" w:type="auto"/>
            <w:shd w:val="clear" w:color="auto" w:fill="FFFFFF"/>
            <w:tcMar>
              <w:top w:w="150" w:type="dxa"/>
              <w:left w:w="240" w:type="dxa"/>
              <w:bottom w:w="150" w:type="dxa"/>
              <w:right w:w="0" w:type="dxa"/>
            </w:tcMar>
            <w:vAlign w:val="center"/>
          </w:tcPr>
          <w:p w14:paraId="57BA57F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val="0"/>
                <w:bCs w:val="0"/>
                <w:i w:val="0"/>
                <w:iCs w:val="0"/>
                <w:caps w:val="0"/>
                <w:color w:val="0F1115"/>
                <w:spacing w:val="0"/>
                <w:sz w:val="21"/>
                <w:szCs w:val="21"/>
              </w:rPr>
            </w:pPr>
            <w:r>
              <w:rPr>
                <w:rFonts w:hint="eastAsia" w:ascii="宋体" w:hAnsi="宋体" w:eastAsia="宋体" w:cs="宋体"/>
                <w:b w:val="0"/>
                <w:bCs w:val="0"/>
                <w:i w:val="0"/>
                <w:iCs w:val="0"/>
                <w:caps w:val="0"/>
                <w:color w:val="0F1115"/>
                <w:spacing w:val="0"/>
                <w:kern w:val="0"/>
                <w:sz w:val="21"/>
                <w:szCs w:val="21"/>
                <w:lang w:val="en-US" w:eastAsia="zh-CN" w:bidi="ar"/>
              </w:rPr>
              <w:t>1. </w:t>
            </w:r>
            <w:r>
              <w:rPr>
                <w:rStyle w:val="17"/>
                <w:rFonts w:hint="eastAsia" w:ascii="宋体" w:hAnsi="宋体" w:eastAsia="宋体" w:cs="宋体"/>
                <w:b w:val="0"/>
                <w:bCs w:val="0"/>
                <w:i w:val="0"/>
                <w:iCs w:val="0"/>
                <w:caps w:val="0"/>
                <w:color w:val="0F1115"/>
                <w:spacing w:val="0"/>
                <w:kern w:val="0"/>
                <w:sz w:val="21"/>
                <w:szCs w:val="21"/>
                <w:lang w:val="en-US" w:eastAsia="zh-CN" w:bidi="ar"/>
              </w:rPr>
              <w:t>机械碰撞：</w:t>
            </w:r>
            <w:r>
              <w:rPr>
                <w:rFonts w:hint="eastAsia" w:ascii="宋体" w:hAnsi="宋体" w:eastAsia="宋体" w:cs="宋体"/>
                <w:b w:val="0"/>
                <w:bCs w:val="0"/>
                <w:i w:val="0"/>
                <w:iCs w:val="0"/>
                <w:caps w:val="0"/>
                <w:color w:val="0F1115"/>
                <w:spacing w:val="0"/>
                <w:kern w:val="0"/>
                <w:sz w:val="21"/>
                <w:szCs w:val="21"/>
                <w:lang w:val="en-US" w:eastAsia="zh-CN" w:bidi="ar"/>
              </w:rPr>
              <w:t> 可能撞击周围的舰体结构、天线罩或其他设备，造成物理损坏。</w:t>
            </w:r>
            <w:r>
              <w:rPr>
                <w:rFonts w:hint="eastAsia" w:ascii="宋体" w:hAnsi="宋体" w:eastAsia="宋体" w:cs="宋体"/>
                <w:b w:val="0"/>
                <w:bCs w:val="0"/>
                <w:i w:val="0"/>
                <w:iCs w:val="0"/>
                <w:caps w:val="0"/>
                <w:color w:val="0F1115"/>
                <w:spacing w:val="0"/>
                <w:kern w:val="0"/>
                <w:sz w:val="21"/>
                <w:szCs w:val="21"/>
                <w:lang w:val="en-US" w:eastAsia="zh-CN" w:bidi="ar"/>
              </w:rPr>
              <w:br w:type="textWrapping"/>
            </w:r>
            <w:r>
              <w:rPr>
                <w:rFonts w:hint="eastAsia" w:ascii="宋体" w:hAnsi="宋体" w:eastAsia="宋体" w:cs="宋体"/>
                <w:b w:val="0"/>
                <w:bCs w:val="0"/>
                <w:i w:val="0"/>
                <w:iCs w:val="0"/>
                <w:caps w:val="0"/>
                <w:color w:val="0F1115"/>
                <w:spacing w:val="0"/>
                <w:kern w:val="0"/>
                <w:sz w:val="21"/>
                <w:szCs w:val="21"/>
                <w:lang w:val="en-US" w:eastAsia="zh-CN" w:bidi="ar"/>
              </w:rPr>
              <w:t>2. </w:t>
            </w:r>
            <w:r>
              <w:rPr>
                <w:rStyle w:val="17"/>
                <w:rFonts w:hint="eastAsia" w:ascii="宋体" w:hAnsi="宋体" w:eastAsia="宋体" w:cs="宋体"/>
                <w:b w:val="0"/>
                <w:bCs w:val="0"/>
                <w:i w:val="0"/>
                <w:iCs w:val="0"/>
                <w:caps w:val="0"/>
                <w:color w:val="0F1115"/>
                <w:spacing w:val="0"/>
                <w:kern w:val="0"/>
                <w:sz w:val="21"/>
                <w:szCs w:val="21"/>
                <w:lang w:val="en-US" w:eastAsia="zh-CN" w:bidi="ar"/>
              </w:rPr>
              <w:t>平台干扰：</w:t>
            </w:r>
            <w:r>
              <w:rPr>
                <w:rFonts w:hint="eastAsia" w:ascii="宋体" w:hAnsi="宋体" w:eastAsia="宋体" w:cs="宋体"/>
                <w:b w:val="0"/>
                <w:bCs w:val="0"/>
                <w:i w:val="0"/>
                <w:iCs w:val="0"/>
                <w:caps w:val="0"/>
                <w:color w:val="0F1115"/>
                <w:spacing w:val="0"/>
                <w:kern w:val="0"/>
                <w:sz w:val="21"/>
                <w:szCs w:val="21"/>
                <w:lang w:val="en-US" w:eastAsia="zh-CN" w:bidi="ar"/>
              </w:rPr>
              <w:t> 巨大的不平衡力矩和振动可能干扰舰船其他精密设备（如光学瞄准具、卫星通信天线）的稳定平台。</w:t>
            </w:r>
          </w:p>
        </w:tc>
      </w:tr>
      <w:tr w14:paraId="7AC821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c>
          <w:tcPr>
            <w:tcW w:w="0" w:type="auto"/>
            <w:shd w:val="clear" w:color="auto" w:fill="FFFFFF"/>
            <w:tcMar>
              <w:top w:w="150" w:type="dxa"/>
              <w:left w:w="0" w:type="dxa"/>
              <w:bottom w:w="150" w:type="dxa"/>
              <w:right w:w="240" w:type="dxa"/>
            </w:tcMar>
            <w:vAlign w:val="center"/>
          </w:tcPr>
          <w:p w14:paraId="5C3CF92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val="0"/>
                <w:bCs w:val="0"/>
                <w:i w:val="0"/>
                <w:iCs w:val="0"/>
                <w:caps w:val="0"/>
                <w:color w:val="0F1115"/>
                <w:spacing w:val="0"/>
                <w:sz w:val="21"/>
                <w:szCs w:val="21"/>
              </w:rPr>
            </w:pPr>
            <w:r>
              <w:rPr>
                <w:rFonts w:hint="eastAsia" w:ascii="宋体" w:hAnsi="宋体" w:eastAsia="宋体" w:cs="宋体"/>
                <w:b w:val="0"/>
                <w:bCs w:val="0"/>
                <w:i w:val="0"/>
                <w:iCs w:val="0"/>
                <w:caps w:val="0"/>
                <w:color w:val="0F1115"/>
                <w:spacing w:val="0"/>
                <w:kern w:val="0"/>
                <w:sz w:val="21"/>
                <w:szCs w:val="21"/>
                <w:lang w:val="en-US" w:eastAsia="zh-CN" w:bidi="ar"/>
              </w:rPr>
              <w:t>5</w:t>
            </w:r>
          </w:p>
        </w:tc>
        <w:tc>
          <w:tcPr>
            <w:tcW w:w="0" w:type="auto"/>
            <w:shd w:val="clear" w:color="auto" w:fill="FFFFFF"/>
            <w:tcMar>
              <w:top w:w="150" w:type="dxa"/>
              <w:left w:w="240" w:type="dxa"/>
              <w:bottom w:w="150" w:type="dxa"/>
              <w:right w:w="240" w:type="dxa"/>
            </w:tcMar>
            <w:vAlign w:val="center"/>
          </w:tcPr>
          <w:p w14:paraId="6354E7F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val="0"/>
                <w:bCs w:val="0"/>
                <w:i w:val="0"/>
                <w:iCs w:val="0"/>
                <w:caps w:val="0"/>
                <w:color w:val="0F1115"/>
                <w:spacing w:val="0"/>
                <w:sz w:val="21"/>
                <w:szCs w:val="21"/>
              </w:rPr>
            </w:pPr>
            <w:r>
              <w:rPr>
                <w:rStyle w:val="17"/>
                <w:rFonts w:hint="eastAsia" w:ascii="宋体" w:hAnsi="宋体" w:eastAsia="宋体" w:cs="宋体"/>
                <w:b w:val="0"/>
                <w:bCs w:val="0"/>
                <w:i w:val="0"/>
                <w:iCs w:val="0"/>
                <w:caps w:val="0"/>
                <w:color w:val="0F1115"/>
                <w:spacing w:val="0"/>
                <w:kern w:val="0"/>
                <w:sz w:val="21"/>
                <w:szCs w:val="21"/>
                <w:lang w:val="en-US" w:eastAsia="zh-CN" w:bidi="ar"/>
              </w:rPr>
              <w:t>信号处理机故障</w:t>
            </w:r>
          </w:p>
        </w:tc>
        <w:tc>
          <w:tcPr>
            <w:tcW w:w="0" w:type="auto"/>
            <w:shd w:val="clear" w:color="auto" w:fill="FFFFFF"/>
            <w:tcMar>
              <w:top w:w="150" w:type="dxa"/>
              <w:left w:w="240" w:type="dxa"/>
              <w:bottom w:w="150" w:type="dxa"/>
              <w:right w:w="240" w:type="dxa"/>
            </w:tcMar>
            <w:vAlign w:val="center"/>
          </w:tcPr>
          <w:p w14:paraId="70A86E2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val="0"/>
                <w:bCs w:val="0"/>
                <w:i w:val="0"/>
                <w:iCs w:val="0"/>
                <w:caps w:val="0"/>
                <w:color w:val="0F1115"/>
                <w:spacing w:val="0"/>
                <w:sz w:val="21"/>
                <w:szCs w:val="21"/>
              </w:rPr>
            </w:pPr>
            <w:r>
              <w:rPr>
                <w:rFonts w:hint="eastAsia" w:ascii="宋体" w:hAnsi="宋体" w:eastAsia="宋体" w:cs="宋体"/>
                <w:b w:val="0"/>
                <w:bCs w:val="0"/>
                <w:i w:val="0"/>
                <w:iCs w:val="0"/>
                <w:caps w:val="0"/>
                <w:color w:val="0F1115"/>
                <w:spacing w:val="0"/>
                <w:kern w:val="0"/>
                <w:sz w:val="21"/>
                <w:szCs w:val="21"/>
                <w:lang w:val="en-US" w:eastAsia="zh-CN" w:bidi="ar"/>
              </w:rPr>
              <w:t>输出错误的目标数据（假目标、错误坐标/速度）、数据流中断或持续发送无效数据。</w:t>
            </w:r>
          </w:p>
        </w:tc>
        <w:tc>
          <w:tcPr>
            <w:tcW w:w="0" w:type="auto"/>
            <w:shd w:val="clear" w:color="auto" w:fill="FFFFFF"/>
            <w:tcMar>
              <w:top w:w="150" w:type="dxa"/>
              <w:left w:w="240" w:type="dxa"/>
              <w:bottom w:w="150" w:type="dxa"/>
              <w:right w:w="0" w:type="dxa"/>
            </w:tcMar>
            <w:vAlign w:val="center"/>
          </w:tcPr>
          <w:p w14:paraId="71BB5FB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val="0"/>
                <w:bCs w:val="0"/>
                <w:i w:val="0"/>
                <w:iCs w:val="0"/>
                <w:caps w:val="0"/>
                <w:color w:val="0F1115"/>
                <w:spacing w:val="0"/>
                <w:sz w:val="21"/>
                <w:szCs w:val="21"/>
              </w:rPr>
            </w:pPr>
            <w:r>
              <w:rPr>
                <w:rFonts w:hint="eastAsia" w:ascii="宋体" w:hAnsi="宋体" w:eastAsia="宋体" w:cs="宋体"/>
                <w:b w:val="0"/>
                <w:bCs w:val="0"/>
                <w:i w:val="0"/>
                <w:iCs w:val="0"/>
                <w:caps w:val="0"/>
                <w:color w:val="0F1115"/>
                <w:spacing w:val="0"/>
                <w:kern w:val="0"/>
                <w:sz w:val="21"/>
                <w:szCs w:val="21"/>
                <w:lang w:val="en-US" w:eastAsia="zh-CN" w:bidi="ar"/>
              </w:rPr>
              <w:t>1. </w:t>
            </w:r>
            <w:r>
              <w:rPr>
                <w:rStyle w:val="17"/>
                <w:rFonts w:hint="eastAsia" w:ascii="宋体" w:hAnsi="宋体" w:eastAsia="宋体" w:cs="宋体"/>
                <w:b w:val="0"/>
                <w:bCs w:val="0"/>
                <w:i w:val="0"/>
                <w:iCs w:val="0"/>
                <w:caps w:val="0"/>
                <w:color w:val="0F1115"/>
                <w:spacing w:val="0"/>
                <w:kern w:val="0"/>
                <w:sz w:val="21"/>
                <w:szCs w:val="21"/>
                <w:lang w:val="en-US" w:eastAsia="zh-CN" w:bidi="ar"/>
              </w:rPr>
              <w:t>作战系统误导：</w:t>
            </w:r>
            <w:r>
              <w:rPr>
                <w:rFonts w:hint="eastAsia" w:ascii="宋体" w:hAnsi="宋体" w:eastAsia="宋体" w:cs="宋体"/>
                <w:b w:val="0"/>
                <w:bCs w:val="0"/>
                <w:i w:val="0"/>
                <w:iCs w:val="0"/>
                <w:caps w:val="0"/>
                <w:color w:val="0F1115"/>
                <w:spacing w:val="0"/>
                <w:kern w:val="0"/>
                <w:sz w:val="21"/>
                <w:szCs w:val="21"/>
                <w:lang w:val="en-US" w:eastAsia="zh-CN" w:bidi="ar"/>
              </w:rPr>
              <w:t> 向火控系统、指挥系统（CIC）提供错误情报，导致误判、武器无效发射或丢失战机。</w:t>
            </w:r>
            <w:r>
              <w:rPr>
                <w:rFonts w:hint="eastAsia" w:ascii="宋体" w:hAnsi="宋体" w:eastAsia="宋体" w:cs="宋体"/>
                <w:b w:val="0"/>
                <w:bCs w:val="0"/>
                <w:i w:val="0"/>
                <w:iCs w:val="0"/>
                <w:caps w:val="0"/>
                <w:color w:val="0F1115"/>
                <w:spacing w:val="0"/>
                <w:kern w:val="0"/>
                <w:sz w:val="21"/>
                <w:szCs w:val="21"/>
                <w:lang w:val="en-US" w:eastAsia="zh-CN" w:bidi="ar"/>
              </w:rPr>
              <w:br w:type="textWrapping"/>
            </w:r>
            <w:r>
              <w:rPr>
                <w:rFonts w:hint="eastAsia" w:ascii="宋体" w:hAnsi="宋体" w:eastAsia="宋体" w:cs="宋体"/>
                <w:b w:val="0"/>
                <w:bCs w:val="0"/>
                <w:i w:val="0"/>
                <w:iCs w:val="0"/>
                <w:caps w:val="0"/>
                <w:color w:val="0F1115"/>
                <w:spacing w:val="0"/>
                <w:kern w:val="0"/>
                <w:sz w:val="21"/>
                <w:szCs w:val="21"/>
                <w:lang w:val="en-US" w:eastAsia="zh-CN" w:bidi="ar"/>
              </w:rPr>
              <w:t>2. </w:t>
            </w:r>
            <w:r>
              <w:rPr>
                <w:rStyle w:val="17"/>
                <w:rFonts w:hint="eastAsia" w:ascii="宋体" w:hAnsi="宋体" w:eastAsia="宋体" w:cs="宋体"/>
                <w:b w:val="0"/>
                <w:bCs w:val="0"/>
                <w:i w:val="0"/>
                <w:iCs w:val="0"/>
                <w:caps w:val="0"/>
                <w:color w:val="0F1115"/>
                <w:spacing w:val="0"/>
                <w:kern w:val="0"/>
                <w:sz w:val="21"/>
                <w:szCs w:val="21"/>
                <w:lang w:val="en-US" w:eastAsia="zh-CN" w:bidi="ar"/>
              </w:rPr>
              <w:t>数据链污染：</w:t>
            </w:r>
            <w:r>
              <w:rPr>
                <w:rFonts w:hint="eastAsia" w:ascii="宋体" w:hAnsi="宋体" w:eastAsia="宋体" w:cs="宋体"/>
                <w:b w:val="0"/>
                <w:bCs w:val="0"/>
                <w:i w:val="0"/>
                <w:iCs w:val="0"/>
                <w:caps w:val="0"/>
                <w:color w:val="0F1115"/>
                <w:spacing w:val="0"/>
                <w:kern w:val="0"/>
                <w:sz w:val="21"/>
                <w:szCs w:val="21"/>
                <w:lang w:val="en-US" w:eastAsia="zh-CN" w:bidi="ar"/>
              </w:rPr>
              <w:t> 通过数据链共享错误信息，误导编队内其他舰艇或飞机。</w:t>
            </w:r>
          </w:p>
        </w:tc>
      </w:tr>
      <w:tr w14:paraId="5B865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c>
          <w:tcPr>
            <w:tcW w:w="0" w:type="auto"/>
            <w:shd w:val="clear" w:color="auto" w:fill="FFFFFF"/>
            <w:tcMar>
              <w:top w:w="150" w:type="dxa"/>
              <w:left w:w="0" w:type="dxa"/>
              <w:bottom w:w="150" w:type="dxa"/>
              <w:right w:w="240" w:type="dxa"/>
            </w:tcMar>
            <w:vAlign w:val="center"/>
          </w:tcPr>
          <w:p w14:paraId="1C678DA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val="0"/>
                <w:bCs w:val="0"/>
                <w:i w:val="0"/>
                <w:iCs w:val="0"/>
                <w:caps w:val="0"/>
                <w:color w:val="0F1115"/>
                <w:spacing w:val="0"/>
                <w:sz w:val="21"/>
                <w:szCs w:val="21"/>
              </w:rPr>
            </w:pPr>
            <w:r>
              <w:rPr>
                <w:rFonts w:hint="eastAsia" w:ascii="宋体" w:hAnsi="宋体" w:eastAsia="宋体" w:cs="宋体"/>
                <w:b w:val="0"/>
                <w:bCs w:val="0"/>
                <w:i w:val="0"/>
                <w:iCs w:val="0"/>
                <w:caps w:val="0"/>
                <w:color w:val="0F1115"/>
                <w:spacing w:val="0"/>
                <w:kern w:val="0"/>
                <w:sz w:val="21"/>
                <w:szCs w:val="21"/>
                <w:lang w:val="en-US" w:eastAsia="zh-CN" w:bidi="ar"/>
              </w:rPr>
              <w:t>6</w:t>
            </w:r>
          </w:p>
        </w:tc>
        <w:tc>
          <w:tcPr>
            <w:tcW w:w="0" w:type="auto"/>
            <w:shd w:val="clear" w:color="auto" w:fill="FFFFFF"/>
            <w:tcMar>
              <w:top w:w="150" w:type="dxa"/>
              <w:left w:w="240" w:type="dxa"/>
              <w:bottom w:w="150" w:type="dxa"/>
              <w:right w:w="240" w:type="dxa"/>
            </w:tcMar>
            <w:vAlign w:val="center"/>
          </w:tcPr>
          <w:p w14:paraId="24F65C2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val="0"/>
                <w:bCs w:val="0"/>
                <w:i w:val="0"/>
                <w:iCs w:val="0"/>
                <w:caps w:val="0"/>
                <w:color w:val="0F1115"/>
                <w:spacing w:val="0"/>
                <w:sz w:val="21"/>
                <w:szCs w:val="21"/>
              </w:rPr>
            </w:pPr>
            <w:r>
              <w:rPr>
                <w:rStyle w:val="17"/>
                <w:rFonts w:hint="eastAsia" w:ascii="宋体" w:hAnsi="宋体" w:eastAsia="宋体" w:cs="宋体"/>
                <w:b w:val="0"/>
                <w:bCs w:val="0"/>
                <w:i w:val="0"/>
                <w:iCs w:val="0"/>
                <w:caps w:val="0"/>
                <w:color w:val="0F1115"/>
                <w:spacing w:val="0"/>
                <w:kern w:val="0"/>
                <w:sz w:val="21"/>
                <w:szCs w:val="21"/>
                <w:lang w:val="en-US" w:eastAsia="zh-CN" w:bidi="ar"/>
              </w:rPr>
              <w:t>波导/馈线系统损坏</w:t>
            </w:r>
          </w:p>
        </w:tc>
        <w:tc>
          <w:tcPr>
            <w:tcW w:w="0" w:type="auto"/>
            <w:shd w:val="clear" w:color="auto" w:fill="FFFFFF"/>
            <w:tcMar>
              <w:top w:w="150" w:type="dxa"/>
              <w:left w:w="240" w:type="dxa"/>
              <w:bottom w:w="150" w:type="dxa"/>
              <w:right w:w="240" w:type="dxa"/>
            </w:tcMar>
            <w:vAlign w:val="center"/>
          </w:tcPr>
          <w:p w14:paraId="337EDF1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val="0"/>
                <w:bCs w:val="0"/>
                <w:i w:val="0"/>
                <w:iCs w:val="0"/>
                <w:caps w:val="0"/>
                <w:color w:val="0F1115"/>
                <w:spacing w:val="0"/>
                <w:sz w:val="21"/>
                <w:szCs w:val="21"/>
              </w:rPr>
            </w:pPr>
            <w:r>
              <w:rPr>
                <w:rFonts w:hint="eastAsia" w:ascii="宋体" w:hAnsi="宋体" w:eastAsia="宋体" w:cs="宋体"/>
                <w:b w:val="0"/>
                <w:bCs w:val="0"/>
                <w:i w:val="0"/>
                <w:iCs w:val="0"/>
                <w:caps w:val="0"/>
                <w:color w:val="0F1115"/>
                <w:spacing w:val="0"/>
                <w:kern w:val="0"/>
                <w:sz w:val="21"/>
                <w:szCs w:val="21"/>
                <w:lang w:val="en-US" w:eastAsia="zh-CN" w:bidi="ar"/>
              </w:rPr>
              <w:t>高压射频能量泄漏至舱内。</w:t>
            </w:r>
          </w:p>
        </w:tc>
        <w:tc>
          <w:tcPr>
            <w:tcW w:w="0" w:type="auto"/>
            <w:shd w:val="clear" w:color="auto" w:fill="FFFFFF"/>
            <w:tcMar>
              <w:top w:w="150" w:type="dxa"/>
              <w:left w:w="240" w:type="dxa"/>
              <w:bottom w:w="150" w:type="dxa"/>
              <w:right w:w="0" w:type="dxa"/>
            </w:tcMar>
            <w:vAlign w:val="center"/>
          </w:tcPr>
          <w:p w14:paraId="24ABA70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val="0"/>
                <w:bCs w:val="0"/>
                <w:i w:val="0"/>
                <w:iCs w:val="0"/>
                <w:caps w:val="0"/>
                <w:color w:val="0F1115"/>
                <w:spacing w:val="0"/>
                <w:sz w:val="21"/>
                <w:szCs w:val="21"/>
              </w:rPr>
            </w:pPr>
            <w:r>
              <w:rPr>
                <w:rFonts w:hint="eastAsia" w:ascii="宋体" w:hAnsi="宋体" w:eastAsia="宋体" w:cs="宋体"/>
                <w:b w:val="0"/>
                <w:bCs w:val="0"/>
                <w:i w:val="0"/>
                <w:iCs w:val="0"/>
                <w:caps w:val="0"/>
                <w:color w:val="0F1115"/>
                <w:spacing w:val="0"/>
                <w:kern w:val="0"/>
                <w:sz w:val="21"/>
                <w:szCs w:val="21"/>
                <w:lang w:val="en-US" w:eastAsia="zh-CN" w:bidi="ar"/>
              </w:rPr>
              <w:t>1. </w:t>
            </w:r>
            <w:r>
              <w:rPr>
                <w:rStyle w:val="17"/>
                <w:rFonts w:hint="eastAsia" w:ascii="宋体" w:hAnsi="宋体" w:eastAsia="宋体" w:cs="宋体"/>
                <w:b w:val="0"/>
                <w:bCs w:val="0"/>
                <w:i w:val="0"/>
                <w:iCs w:val="0"/>
                <w:caps w:val="0"/>
                <w:color w:val="0F1115"/>
                <w:spacing w:val="0"/>
                <w:kern w:val="0"/>
                <w:sz w:val="21"/>
                <w:szCs w:val="21"/>
                <w:lang w:val="en-US" w:eastAsia="zh-CN" w:bidi="ar"/>
              </w:rPr>
              <w:t>人员安全：</w:t>
            </w:r>
            <w:r>
              <w:rPr>
                <w:rFonts w:hint="eastAsia" w:ascii="宋体" w:hAnsi="宋体" w:eastAsia="宋体" w:cs="宋体"/>
                <w:b w:val="0"/>
                <w:bCs w:val="0"/>
                <w:i w:val="0"/>
                <w:iCs w:val="0"/>
                <w:caps w:val="0"/>
                <w:color w:val="0F1115"/>
                <w:spacing w:val="0"/>
                <w:kern w:val="0"/>
                <w:sz w:val="21"/>
                <w:szCs w:val="21"/>
                <w:lang w:val="en-US" w:eastAsia="zh-CN" w:bidi="ar"/>
              </w:rPr>
              <w:t> 高强度微波辐射对舱内人员造成健康危害（灼伤）。</w:t>
            </w:r>
            <w:r>
              <w:rPr>
                <w:rFonts w:hint="eastAsia" w:ascii="宋体" w:hAnsi="宋体" w:eastAsia="宋体" w:cs="宋体"/>
                <w:b w:val="0"/>
                <w:bCs w:val="0"/>
                <w:i w:val="0"/>
                <w:iCs w:val="0"/>
                <w:caps w:val="0"/>
                <w:color w:val="0F1115"/>
                <w:spacing w:val="0"/>
                <w:kern w:val="0"/>
                <w:sz w:val="21"/>
                <w:szCs w:val="21"/>
                <w:lang w:val="en-US" w:eastAsia="zh-CN" w:bidi="ar"/>
              </w:rPr>
              <w:br w:type="textWrapping"/>
            </w:r>
            <w:r>
              <w:rPr>
                <w:rFonts w:hint="eastAsia" w:ascii="宋体" w:hAnsi="宋体" w:eastAsia="宋体" w:cs="宋体"/>
                <w:b w:val="0"/>
                <w:bCs w:val="0"/>
                <w:i w:val="0"/>
                <w:iCs w:val="0"/>
                <w:caps w:val="0"/>
                <w:color w:val="0F1115"/>
                <w:spacing w:val="0"/>
                <w:kern w:val="0"/>
                <w:sz w:val="21"/>
                <w:szCs w:val="21"/>
                <w:lang w:val="en-US" w:eastAsia="zh-CN" w:bidi="ar"/>
              </w:rPr>
              <w:t>2. </w:t>
            </w:r>
            <w:r>
              <w:rPr>
                <w:rStyle w:val="17"/>
                <w:rFonts w:hint="eastAsia" w:ascii="宋体" w:hAnsi="宋体" w:eastAsia="宋体" w:cs="宋体"/>
                <w:b w:val="0"/>
                <w:bCs w:val="0"/>
                <w:i w:val="0"/>
                <w:iCs w:val="0"/>
                <w:caps w:val="0"/>
                <w:color w:val="0F1115"/>
                <w:spacing w:val="0"/>
                <w:kern w:val="0"/>
                <w:sz w:val="21"/>
                <w:szCs w:val="21"/>
                <w:lang w:val="en-US" w:eastAsia="zh-CN" w:bidi="ar"/>
              </w:rPr>
              <w:t>设备安全：</w:t>
            </w:r>
            <w:r>
              <w:rPr>
                <w:rFonts w:hint="eastAsia" w:ascii="宋体" w:hAnsi="宋体" w:eastAsia="宋体" w:cs="宋体"/>
                <w:b w:val="0"/>
                <w:bCs w:val="0"/>
                <w:i w:val="0"/>
                <w:iCs w:val="0"/>
                <w:caps w:val="0"/>
                <w:color w:val="0F1115"/>
                <w:spacing w:val="0"/>
                <w:kern w:val="0"/>
                <w:sz w:val="21"/>
                <w:szCs w:val="21"/>
                <w:lang w:val="en-US" w:eastAsia="zh-CN" w:bidi="ar"/>
              </w:rPr>
              <w:t> 泄漏的微波能量可能点燃附近的易燃物，或干扰未做屏蔽的电子设备。</w:t>
            </w:r>
          </w:p>
        </w:tc>
      </w:tr>
    </w:tbl>
    <w:p w14:paraId="5DD43C2E">
      <w:pPr>
        <w:pStyle w:val="3"/>
        <w:numPr>
          <w:ilvl w:val="1"/>
          <w:numId w:val="1"/>
        </w:numPr>
        <w:bidi w:val="0"/>
        <w:ind w:left="567" w:leftChars="0" w:hanging="567" w:firstLineChars="0"/>
        <w:rPr>
          <w:rFonts w:hint="default"/>
          <w:lang w:val="en-US" w:eastAsia="zh-CN"/>
        </w:rPr>
      </w:pPr>
      <w:bookmarkStart w:id="6" w:name="_Toc14075"/>
      <w:r>
        <w:rPr>
          <w:rFonts w:hint="eastAsia"/>
          <w:lang w:val="en-US" w:eastAsia="zh-CN"/>
        </w:rPr>
        <w:t>安全要求</w:t>
      </w:r>
      <w:bookmarkEnd w:id="6"/>
    </w:p>
    <w:p w14:paraId="3066AFF6">
      <w:pPr>
        <w:bidi w:val="0"/>
      </w:pPr>
      <w:r>
        <w:t>根据相关的国际公约、技术标准与安全规范，舰船雷达的安全要求涉及设备性能、配备安装、操作维护以及船舶作为雷达目标的可探测性等多个方面。为了方便你快速了解，主要要求整理为下表：</w:t>
      </w:r>
    </w:p>
    <w:p w14:paraId="1FFFBAEE">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lang w:val="en-US" w:eastAsia="zh-CN"/>
        </w:rPr>
      </w:pPr>
      <w:r>
        <w:rPr>
          <w:rFonts w:hint="eastAsia"/>
        </w:rPr>
        <w:t xml:space="preserve">表 </w:t>
      </w:r>
      <w:r>
        <w:rPr>
          <w:rFonts w:hint="eastAsia"/>
        </w:rPr>
        <w:fldChar w:fldCharType="begin"/>
      </w:r>
      <w:r>
        <w:rPr>
          <w:rFonts w:hint="eastAsia"/>
        </w:rPr>
        <w:instrText xml:space="preserve"> STYLEREF 1 \s </w:instrText>
      </w:r>
      <w:r>
        <w:rPr>
          <w:rFonts w:hint="eastAsia"/>
        </w:rPr>
        <w:fldChar w:fldCharType="separate"/>
      </w:r>
      <w:r>
        <w:rPr>
          <w:rFonts w:hint="eastAsia"/>
        </w:rPr>
        <w:t>1</w:t>
      </w:r>
      <w:r>
        <w:rPr>
          <w:rFonts w:hint="eastAsia"/>
        </w:rPr>
        <w:fldChar w:fldCharType="end"/>
      </w:r>
      <w:r>
        <w:rPr>
          <w:rFonts w:hint="eastAsia"/>
          <w:lang w:eastAsia="zh-CN"/>
        </w:rPr>
        <w:t>.</w:t>
      </w:r>
      <w:r>
        <w:rPr>
          <w:rFonts w:hint="eastAsia"/>
          <w:lang w:val="en-US" w:eastAsia="zh-CN"/>
        </w:rPr>
        <w:t>6 安全要求</w:t>
      </w:r>
    </w:p>
    <w:tbl>
      <w:tblPr>
        <w:tblStyle w:val="14"/>
        <w:tblpPr w:leftFromText="180" w:rightFromText="180" w:vertAnchor="text" w:horzAnchor="page" w:tblpXSpec="center" w:tblpY="463"/>
        <w:tblOverlap w:val="neve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959"/>
        <w:gridCol w:w="2110"/>
        <w:gridCol w:w="4082"/>
        <w:gridCol w:w="1371"/>
      </w:tblGrid>
      <w:tr w14:paraId="0C11B6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tblHeader/>
          <w:jc w:val="center"/>
        </w:trPr>
        <w:tc>
          <w:tcPr>
            <w:tcW w:w="0" w:type="auto"/>
            <w:shd w:val="clear" w:color="auto" w:fill="auto"/>
            <w:vAlign w:val="center"/>
          </w:tcPr>
          <w:p w14:paraId="50D42F82">
            <w:pPr>
              <w:keepNext w:val="0"/>
              <w:keepLines w:val="0"/>
              <w:widowControl/>
              <w:suppressLineNumbers w:val="0"/>
              <w:snapToGrid w:val="0"/>
              <w:spacing w:line="240" w:lineRule="auto"/>
              <w:ind w:left="0" w:leftChars="0" w:firstLine="0" w:firstLineChars="0"/>
              <w:jc w:val="center"/>
              <w:textAlignment w:val="center"/>
              <w:rPr>
                <w:rFonts w:hint="eastAsia" w:ascii="宋体" w:hAnsi="宋体" w:eastAsia="宋体" w:cs="宋体"/>
                <w:b/>
                <w:bCs/>
                <w:i w:val="0"/>
                <w:iCs w:val="0"/>
                <w:color w:val="000000"/>
                <w:sz w:val="21"/>
                <w:szCs w:val="21"/>
                <w:u w:val="none"/>
                <w:lang w:val="en-US" w:eastAsia="zh-CN"/>
              </w:rPr>
            </w:pPr>
            <w:r>
              <w:rPr>
                <w:rFonts w:hint="eastAsia" w:ascii="宋体" w:hAnsi="宋体" w:eastAsia="宋体" w:cs="宋体"/>
                <w:b/>
                <w:bCs/>
                <w:i w:val="0"/>
                <w:iCs w:val="0"/>
                <w:color w:val="000000"/>
                <w:sz w:val="21"/>
                <w:szCs w:val="21"/>
                <w:u w:val="none"/>
                <w:lang w:val="en-US" w:eastAsia="zh-CN"/>
              </w:rPr>
              <w:t>安全支柱</w:t>
            </w:r>
          </w:p>
        </w:tc>
        <w:tc>
          <w:tcPr>
            <w:tcW w:w="0" w:type="auto"/>
            <w:shd w:val="clear" w:color="auto" w:fill="auto"/>
            <w:vAlign w:val="center"/>
          </w:tcPr>
          <w:p w14:paraId="0CCAF7A2">
            <w:pPr>
              <w:keepNext w:val="0"/>
              <w:keepLines w:val="0"/>
              <w:widowControl/>
              <w:suppressLineNumbers w:val="0"/>
              <w:snapToGrid w:val="0"/>
              <w:spacing w:line="240" w:lineRule="auto"/>
              <w:ind w:left="0" w:leftChars="0" w:firstLine="0" w:firstLineChars="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具体要求分类</w:t>
            </w:r>
          </w:p>
        </w:tc>
        <w:tc>
          <w:tcPr>
            <w:tcW w:w="0" w:type="auto"/>
            <w:shd w:val="clear" w:color="auto" w:fill="auto"/>
            <w:vAlign w:val="center"/>
          </w:tcPr>
          <w:p w14:paraId="5B1D2B89">
            <w:pPr>
              <w:keepNext w:val="0"/>
              <w:keepLines w:val="0"/>
              <w:widowControl/>
              <w:suppressLineNumbers w:val="0"/>
              <w:snapToGrid w:val="0"/>
              <w:spacing w:line="240" w:lineRule="auto"/>
              <w:ind w:left="0" w:leftChars="0" w:firstLine="0" w:firstLineChars="0"/>
              <w:jc w:val="center"/>
              <w:textAlignment w:val="center"/>
              <w:rPr>
                <w:rFonts w:hint="eastAsia" w:ascii="宋体" w:hAnsi="宋体" w:eastAsia="宋体" w:cs="宋体"/>
                <w:b/>
                <w:bCs/>
                <w:i w:val="0"/>
                <w:iCs w:val="0"/>
                <w:color w:val="000000"/>
                <w:sz w:val="21"/>
                <w:szCs w:val="21"/>
                <w:u w:val="none"/>
              </w:rPr>
            </w:pPr>
            <w:r>
              <w:rPr>
                <w:rStyle w:val="17"/>
                <w:rFonts w:hint="eastAsia" w:ascii="宋体" w:hAnsi="宋体" w:eastAsia="宋体" w:cs="宋体"/>
                <w:b/>
                <w:bCs/>
                <w:i w:val="0"/>
                <w:iCs w:val="0"/>
                <w:caps w:val="0"/>
                <w:color w:val="0F1115"/>
                <w:spacing w:val="0"/>
                <w:kern w:val="0"/>
                <w:sz w:val="21"/>
                <w:szCs w:val="21"/>
                <w:lang w:val="en-US" w:eastAsia="zh-CN" w:bidi="ar"/>
              </w:rPr>
              <w:t>具体安全要求与措施</w:t>
            </w:r>
          </w:p>
        </w:tc>
        <w:tc>
          <w:tcPr>
            <w:tcW w:w="222" w:type="dxa"/>
            <w:shd w:val="clear" w:color="auto" w:fill="auto"/>
            <w:vAlign w:val="center"/>
          </w:tcPr>
          <w:p w14:paraId="4D429CCB">
            <w:pPr>
              <w:keepNext w:val="0"/>
              <w:keepLines w:val="0"/>
              <w:widowControl/>
              <w:suppressLineNumbers w:val="0"/>
              <w:snapToGrid w:val="0"/>
              <w:spacing w:line="240" w:lineRule="auto"/>
              <w:ind w:left="0" w:leftChars="0" w:firstLine="0" w:firstLineChars="0"/>
              <w:jc w:val="center"/>
              <w:textAlignment w:val="center"/>
              <w:rPr>
                <w:rStyle w:val="17"/>
                <w:rFonts w:hint="eastAsia" w:ascii="宋体" w:hAnsi="宋体" w:eastAsia="宋体" w:cs="宋体"/>
                <w:b/>
                <w:bCs/>
                <w:i w:val="0"/>
                <w:iCs w:val="0"/>
                <w:caps w:val="0"/>
                <w:color w:val="0F1115"/>
                <w:spacing w:val="0"/>
                <w:kern w:val="0"/>
                <w:sz w:val="21"/>
                <w:szCs w:val="21"/>
                <w:lang w:val="en-US" w:eastAsia="zh-CN" w:bidi="ar"/>
              </w:rPr>
            </w:pPr>
            <w:r>
              <w:rPr>
                <w:rStyle w:val="17"/>
                <w:rFonts w:hint="eastAsia" w:ascii="宋体" w:hAnsi="宋体" w:eastAsia="宋体" w:cs="宋体"/>
                <w:b/>
                <w:bCs/>
                <w:i w:val="0"/>
                <w:iCs w:val="0"/>
                <w:caps w:val="0"/>
                <w:color w:val="0F1115"/>
                <w:spacing w:val="0"/>
                <w:kern w:val="0"/>
                <w:sz w:val="21"/>
                <w:szCs w:val="21"/>
                <w:lang w:val="en-US" w:eastAsia="zh-CN" w:bidi="ar"/>
              </w:rPr>
              <w:t>依据/标准</w:t>
            </w:r>
          </w:p>
        </w:tc>
      </w:tr>
      <w:tr w14:paraId="31A6B1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tblHeader/>
          <w:jc w:val="center"/>
        </w:trPr>
        <w:tc>
          <w:tcPr>
            <w:tcW w:w="0" w:type="auto"/>
            <w:shd w:val="clear" w:color="auto" w:fill="auto"/>
            <w:vAlign w:val="center"/>
          </w:tcPr>
          <w:p w14:paraId="43516E39">
            <w:pPr>
              <w:keepNext w:val="0"/>
              <w:keepLines w:val="0"/>
              <w:widowControl/>
              <w:suppressLineNumbers w:val="0"/>
              <w:snapToGrid w:val="0"/>
              <w:spacing w:line="240" w:lineRule="auto"/>
              <w:ind w:left="0" w:leftChars="0" w:firstLine="0" w:firstLineChars="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设备性能与认证</w:t>
            </w:r>
          </w:p>
        </w:tc>
        <w:tc>
          <w:tcPr>
            <w:tcW w:w="0" w:type="auto"/>
            <w:shd w:val="clear" w:color="auto" w:fill="auto"/>
            <w:vAlign w:val="center"/>
          </w:tcPr>
          <w:p w14:paraId="62F2E7FC">
            <w:pPr>
              <w:keepNext w:val="0"/>
              <w:keepLines w:val="0"/>
              <w:widowControl/>
              <w:suppressLineNumbers w:val="0"/>
              <w:snapToGrid w:val="0"/>
              <w:spacing w:line="240" w:lineRule="auto"/>
              <w:ind w:left="0" w:leftChars="0"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雷达设备性能需满足国际标准，并获得认证。</w:t>
            </w:r>
          </w:p>
        </w:tc>
        <w:tc>
          <w:tcPr>
            <w:tcW w:w="0" w:type="auto"/>
            <w:shd w:val="clear" w:color="auto" w:fill="auto"/>
            <w:vAlign w:val="center"/>
          </w:tcPr>
          <w:p w14:paraId="0A13D833">
            <w:pPr>
              <w:keepNext w:val="0"/>
              <w:keepLines w:val="0"/>
              <w:widowControl/>
              <w:suppressLineNumbers w:val="0"/>
              <w:snapToGrid w:val="0"/>
              <w:spacing w:line="240" w:lineRule="auto"/>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性能标准通常涵盖探测距离、显示精度、目标分辨能力、方位稳定性和抗干扰能力等</w:t>
            </w:r>
          </w:p>
        </w:tc>
        <w:tc>
          <w:tcPr>
            <w:tcW w:w="222" w:type="dxa"/>
            <w:shd w:val="clear" w:color="auto" w:fill="auto"/>
            <w:vAlign w:val="center"/>
          </w:tcPr>
          <w:p w14:paraId="7976849C">
            <w:pPr>
              <w:keepNext w:val="0"/>
              <w:keepLines w:val="0"/>
              <w:widowControl/>
              <w:suppressLineNumbers w:val="0"/>
              <w:snapToGrid w:val="0"/>
              <w:spacing w:line="240" w:lineRule="auto"/>
              <w:ind w:left="0" w:leftChars="0" w:firstLine="0"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•IEC 62388</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•IMO MSC.192(79) 等决议</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•船舶设备规则（地区性）</w:t>
            </w:r>
          </w:p>
        </w:tc>
      </w:tr>
      <w:tr w14:paraId="704CF4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0" w:type="auto"/>
            <w:shd w:val="clear" w:color="auto" w:fill="auto"/>
            <w:vAlign w:val="center"/>
          </w:tcPr>
          <w:p w14:paraId="56C360B9">
            <w:pPr>
              <w:keepNext w:val="0"/>
              <w:keepLines w:val="0"/>
              <w:widowControl/>
              <w:suppressLineNumbers w:val="0"/>
              <w:snapToGrid w:val="0"/>
              <w:spacing w:line="240" w:lineRule="auto"/>
              <w:ind w:left="0" w:leftChars="0" w:firstLine="0" w:firstLineChars="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配备与安装</w:t>
            </w:r>
          </w:p>
        </w:tc>
        <w:tc>
          <w:tcPr>
            <w:tcW w:w="0" w:type="auto"/>
            <w:shd w:val="clear" w:color="auto" w:fill="auto"/>
            <w:vAlign w:val="center"/>
          </w:tcPr>
          <w:p w14:paraId="1D9BC679">
            <w:pPr>
              <w:keepNext w:val="0"/>
              <w:keepLines w:val="0"/>
              <w:widowControl/>
              <w:suppressLineNumbers w:val="0"/>
              <w:snapToGrid w:val="0"/>
              <w:spacing w:line="240" w:lineRule="auto"/>
              <w:ind w:left="0" w:leftChars="0"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不同吨位/海区船舶需按规定配备雷达及辅助设备。</w:t>
            </w:r>
          </w:p>
        </w:tc>
        <w:tc>
          <w:tcPr>
            <w:tcW w:w="0" w:type="auto"/>
            <w:shd w:val="clear" w:color="auto" w:fill="auto"/>
            <w:vAlign w:val="center"/>
          </w:tcPr>
          <w:p w14:paraId="67F95023">
            <w:pPr>
              <w:keepNext w:val="0"/>
              <w:keepLines w:val="0"/>
              <w:widowControl/>
              <w:suppressLineNumbers w:val="0"/>
              <w:snapToGrid w:val="0"/>
              <w:spacing w:line="240" w:lineRule="auto"/>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1总吨位≥500的货船和客船，通常需在两侧配备雷达SART或AIS-SART。</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2总吨位≥10，000或特定船舶，需配备两部能独立工作的雷达系统，其中一台显示器直径不小于340毫米。</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3两部雷达应由应急电源供电。</w:t>
            </w:r>
          </w:p>
        </w:tc>
        <w:tc>
          <w:tcPr>
            <w:tcW w:w="222" w:type="dxa"/>
            <w:shd w:val="clear" w:color="auto" w:fill="auto"/>
            <w:vAlign w:val="center"/>
          </w:tcPr>
          <w:p w14:paraId="27582CA3">
            <w:pPr>
              <w:keepNext w:val="0"/>
              <w:keepLines w:val="0"/>
              <w:widowControl/>
              <w:suppressLineNumbers w:val="0"/>
              <w:snapToGrid w:val="0"/>
              <w:spacing w:line="240" w:lineRule="auto"/>
              <w:ind w:left="0" w:leftChars="0" w:firstLine="0"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•SOLAS公约（第IV、V章）</w:t>
            </w:r>
          </w:p>
        </w:tc>
      </w:tr>
      <w:tr w14:paraId="4B609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tblHeader/>
          <w:jc w:val="center"/>
        </w:trPr>
        <w:tc>
          <w:tcPr>
            <w:tcW w:w="0" w:type="auto"/>
            <w:shd w:val="clear" w:color="auto" w:fill="auto"/>
            <w:vAlign w:val="center"/>
          </w:tcPr>
          <w:p w14:paraId="01AFB1BB">
            <w:pPr>
              <w:keepNext w:val="0"/>
              <w:keepLines w:val="0"/>
              <w:widowControl/>
              <w:suppressLineNumbers w:val="0"/>
              <w:snapToGrid w:val="0"/>
              <w:spacing w:line="240" w:lineRule="auto"/>
              <w:ind w:left="0" w:leftChars="0" w:firstLine="0" w:firstLineChars="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操作与维护</w:t>
            </w:r>
          </w:p>
        </w:tc>
        <w:tc>
          <w:tcPr>
            <w:tcW w:w="0" w:type="auto"/>
            <w:shd w:val="clear" w:color="auto" w:fill="auto"/>
            <w:vAlign w:val="center"/>
          </w:tcPr>
          <w:p w14:paraId="617C5570">
            <w:pPr>
              <w:keepNext w:val="0"/>
              <w:keepLines w:val="0"/>
              <w:widowControl/>
              <w:suppressLineNumbers w:val="0"/>
              <w:snapToGrid w:val="0"/>
              <w:spacing w:line="240" w:lineRule="auto"/>
              <w:ind w:left="0" w:leftChars="0"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1.需确保维护人员辐射安全</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2设备需保持在有效状态</w:t>
            </w:r>
          </w:p>
        </w:tc>
        <w:tc>
          <w:tcPr>
            <w:tcW w:w="0" w:type="auto"/>
            <w:shd w:val="clear" w:color="auto" w:fill="auto"/>
            <w:vAlign w:val="center"/>
          </w:tcPr>
          <w:p w14:paraId="08D333D4">
            <w:pPr>
              <w:keepNext w:val="0"/>
              <w:keepLines w:val="0"/>
              <w:widowControl/>
              <w:suppressLineNumbers w:val="0"/>
              <w:snapToGrid w:val="0"/>
              <w:spacing w:line="240" w:lineRule="auto"/>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1辐射安全：在雷达天线附近工作前，必须关闭系统并上锁，防止意外发射。</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2工作时，人员与天线需保持制造商规定的安全最小距离。</w:t>
            </w:r>
          </w:p>
        </w:tc>
        <w:tc>
          <w:tcPr>
            <w:tcW w:w="222" w:type="dxa"/>
            <w:shd w:val="clear" w:color="auto" w:fill="auto"/>
            <w:vAlign w:val="center"/>
          </w:tcPr>
          <w:p w14:paraId="36E52403">
            <w:pPr>
              <w:keepNext w:val="0"/>
              <w:keepLines w:val="0"/>
              <w:widowControl/>
              <w:suppressLineNumbers w:val="0"/>
              <w:snapToGrid w:val="0"/>
              <w:spacing w:line="240" w:lineRule="auto"/>
              <w:ind w:left="0" w:leftChars="0" w:firstLine="0"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•职业安全健康法规（如美国华盛顿州、加州规定）</w:t>
            </w:r>
          </w:p>
        </w:tc>
      </w:tr>
      <w:tr w14:paraId="50B8EC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tblHeader/>
          <w:jc w:val="center"/>
        </w:trPr>
        <w:tc>
          <w:tcPr>
            <w:tcW w:w="0" w:type="auto"/>
            <w:shd w:val="clear" w:color="auto" w:fill="auto"/>
            <w:vAlign w:val="center"/>
          </w:tcPr>
          <w:p w14:paraId="5AC4659A">
            <w:pPr>
              <w:keepNext w:val="0"/>
              <w:keepLines w:val="0"/>
              <w:widowControl/>
              <w:suppressLineNumbers w:val="0"/>
              <w:snapToGrid w:val="0"/>
              <w:spacing w:line="240" w:lineRule="auto"/>
              <w:ind w:left="0" w:leftChars="0" w:firstLine="0" w:firstLineChars="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作为雷达目标的要求</w:t>
            </w:r>
          </w:p>
        </w:tc>
        <w:tc>
          <w:tcPr>
            <w:tcW w:w="0" w:type="auto"/>
            <w:shd w:val="clear" w:color="auto" w:fill="auto"/>
            <w:vAlign w:val="center"/>
          </w:tcPr>
          <w:p w14:paraId="5823B509">
            <w:pPr>
              <w:keepNext w:val="0"/>
              <w:keepLines w:val="0"/>
              <w:widowControl/>
              <w:suppressLineNumbers w:val="0"/>
              <w:snapToGrid w:val="0"/>
              <w:spacing w:line="240" w:lineRule="auto"/>
              <w:ind w:left="0" w:leftChars="0"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&lt;150总吨的船舶，如可行应配备雷达反射器或其他装置</w:t>
            </w:r>
          </w:p>
        </w:tc>
        <w:tc>
          <w:tcPr>
            <w:tcW w:w="0" w:type="auto"/>
            <w:shd w:val="clear" w:color="auto" w:fill="auto"/>
            <w:vAlign w:val="center"/>
          </w:tcPr>
          <w:p w14:paraId="72290244">
            <w:pPr>
              <w:keepNext w:val="0"/>
              <w:keepLines w:val="0"/>
              <w:widowControl/>
              <w:suppressLineNumbers w:val="0"/>
              <w:snapToGrid w:val="0"/>
              <w:spacing w:line="240" w:lineRule="auto"/>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1雷达反射器的雷达截面积在X波段应≥7.5平方米，S波段应≥0.5平方米。</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2建议安装高度不低于海平面4米。</w:t>
            </w:r>
          </w:p>
        </w:tc>
        <w:tc>
          <w:tcPr>
            <w:tcW w:w="222" w:type="dxa"/>
            <w:shd w:val="clear" w:color="auto" w:fill="auto"/>
            <w:vAlign w:val="center"/>
          </w:tcPr>
          <w:p w14:paraId="6C7540D3">
            <w:pPr>
              <w:keepNext w:val="0"/>
              <w:keepLines w:val="0"/>
              <w:widowControl/>
              <w:suppressLineNumbers w:val="0"/>
              <w:snapToGrid w:val="0"/>
              <w:spacing w:line="240" w:lineRule="auto"/>
              <w:ind w:left="0" w:leftChars="0" w:firstLine="0"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•SOLAS第V章</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•IMO MSC.164(78)性能标准</w:t>
            </w:r>
          </w:p>
        </w:tc>
      </w:tr>
    </w:tbl>
    <w:p w14:paraId="54D2B11A">
      <w:pPr>
        <w:pStyle w:val="2"/>
        <w:numPr>
          <w:ilvl w:val="0"/>
          <w:numId w:val="1"/>
        </w:numPr>
        <w:bidi w:val="0"/>
        <w:ind w:left="425" w:leftChars="0" w:hanging="425" w:firstLineChars="0"/>
        <w:rPr>
          <w:rFonts w:hint="default"/>
          <w:lang w:val="en-US" w:eastAsia="zh-CN"/>
        </w:rPr>
      </w:pPr>
      <w:bookmarkStart w:id="7" w:name="_Toc20012"/>
      <w:r>
        <w:rPr>
          <w:rFonts w:hint="eastAsia"/>
          <w:lang w:val="en-US" w:eastAsia="zh-CN"/>
        </w:rPr>
        <w:t>组成和技术特征</w:t>
      </w:r>
      <w:bookmarkEnd w:id="7"/>
    </w:p>
    <w:p w14:paraId="64034BFE">
      <w:pPr>
        <w:pStyle w:val="3"/>
        <w:numPr>
          <w:ilvl w:val="1"/>
          <w:numId w:val="1"/>
        </w:numPr>
        <w:bidi w:val="0"/>
        <w:ind w:left="567" w:leftChars="0" w:hanging="567" w:firstLineChars="0"/>
        <w:rPr>
          <w:rFonts w:hint="eastAsia"/>
          <w:lang w:val="en-US" w:eastAsia="zh-CN"/>
        </w:rPr>
      </w:pPr>
      <w:bookmarkStart w:id="8" w:name="_Toc1895"/>
      <w:bookmarkStart w:id="9" w:name="_Toc25827"/>
      <w:r>
        <w:rPr>
          <w:rFonts w:hint="eastAsia"/>
          <w:b/>
          <w:lang w:val="en-US" w:eastAsia="zh-CN"/>
        </w:rPr>
        <w:t>组成简介</w:t>
      </w:r>
      <w:bookmarkEnd w:id="8"/>
      <w:bookmarkEnd w:id="9"/>
    </w:p>
    <w:p w14:paraId="5DE4F678">
      <w:pPr>
        <w:pStyle w:val="13"/>
        <w:keepNext w:val="0"/>
        <w:keepLines w:val="0"/>
        <w:widowControl/>
        <w:suppressLineNumbers w:val="0"/>
        <w:spacing w:line="240" w:lineRule="auto"/>
      </w:pPr>
      <w:r>
        <w:t>舰载雷达通常由以下主要子系统构成：</w:t>
      </w:r>
    </w:p>
    <w:p w14:paraId="1670803F">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ascii="宋体" w:hAnsi="宋体" w:eastAsia="宋体" w:cs="宋体"/>
          <w:sz w:val="24"/>
          <w:szCs w:val="24"/>
        </w:rPr>
      </w:pPr>
      <w:r>
        <w:rPr>
          <w:rFonts w:ascii="宋体" w:hAnsi="宋体" w:eastAsia="宋体" w:cs="宋体"/>
          <w:sz w:val="24"/>
          <w:szCs w:val="24"/>
        </w:rPr>
        <w:drawing>
          <wp:inline distT="0" distB="0" distL="114300" distR="114300">
            <wp:extent cx="5273040" cy="3444240"/>
            <wp:effectExtent l="0" t="0" r="3810" b="3810"/>
            <wp:docPr id="31" name="图片 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 descr="IMG_256"/>
                    <pic:cNvPicPr>
                      <a:picLocks noChangeAspect="1"/>
                    </pic:cNvPicPr>
                  </pic:nvPicPr>
                  <pic:blipFill>
                    <a:blip r:embed="rId9"/>
                    <a:stretch>
                      <a:fillRect/>
                    </a:stretch>
                  </pic:blipFill>
                  <pic:spPr>
                    <a:xfrm>
                      <a:off x="0" y="0"/>
                      <a:ext cx="5273040" cy="3444240"/>
                    </a:xfrm>
                    <a:prstGeom prst="rect">
                      <a:avLst/>
                    </a:prstGeom>
                    <a:noFill/>
                    <a:ln w="9525">
                      <a:noFill/>
                    </a:ln>
                  </pic:spPr>
                </pic:pic>
              </a:graphicData>
            </a:graphic>
          </wp:inline>
        </w:drawing>
      </w:r>
    </w:p>
    <w:p w14:paraId="6F392F76">
      <w:pPr>
        <w:pStyle w:val="7"/>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rPr>
        <w:t>图</w:t>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STYLEREF 1 \s </w:instrText>
      </w:r>
      <w:r>
        <w:rPr>
          <w:rFonts w:hint="eastAsia" w:ascii="宋体" w:hAnsi="宋体" w:eastAsia="宋体" w:cs="宋体"/>
          <w:sz w:val="24"/>
          <w:szCs w:val="24"/>
        </w:rPr>
        <w:fldChar w:fldCharType="separate"/>
      </w:r>
      <w:r>
        <w:rPr>
          <w:rFonts w:hint="eastAsia" w:ascii="宋体" w:hAnsi="宋体" w:eastAsia="宋体" w:cs="宋体"/>
          <w:sz w:val="24"/>
          <w:szCs w:val="24"/>
        </w:rPr>
        <w:t>2</w:t>
      </w:r>
      <w:r>
        <w:rPr>
          <w:rFonts w:hint="eastAsia" w:ascii="宋体" w:hAnsi="宋体" w:eastAsia="宋体" w:cs="宋体"/>
          <w:sz w:val="24"/>
          <w:szCs w:val="24"/>
        </w:rPr>
        <w:fldChar w:fldCharType="end"/>
      </w:r>
      <w:r>
        <w:rPr>
          <w:rFonts w:hint="eastAsia" w:ascii="宋体" w:hAnsi="宋体" w:eastAsia="宋体" w:cs="宋体"/>
          <w:sz w:val="24"/>
          <w:szCs w:val="24"/>
          <w:lang w:eastAsia="zh-CN"/>
        </w:rPr>
        <w:t>.</w:t>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SEQ 图 \* ARABIC \s 1 </w:instrText>
      </w:r>
      <w:r>
        <w:rPr>
          <w:rFonts w:hint="eastAsia" w:ascii="宋体" w:hAnsi="宋体" w:eastAsia="宋体" w:cs="宋体"/>
          <w:sz w:val="24"/>
          <w:szCs w:val="24"/>
        </w:rPr>
        <w:fldChar w:fldCharType="separate"/>
      </w:r>
      <w:r>
        <w:rPr>
          <w:rFonts w:hint="eastAsia" w:ascii="宋体" w:hAnsi="宋体" w:eastAsia="宋体" w:cs="宋体"/>
          <w:sz w:val="24"/>
          <w:szCs w:val="24"/>
        </w:rPr>
        <w:t>1</w:t>
      </w:r>
      <w:r>
        <w:rPr>
          <w:rFonts w:hint="eastAsia" w:ascii="宋体" w:hAnsi="宋体" w:eastAsia="宋体" w:cs="宋体"/>
          <w:sz w:val="24"/>
          <w:szCs w:val="24"/>
        </w:rPr>
        <w:fldChar w:fldCharType="end"/>
      </w:r>
      <w:r>
        <w:rPr>
          <w:rFonts w:hint="eastAsia" w:ascii="宋体" w:hAnsi="宋体" w:eastAsia="宋体" w:cs="宋体"/>
          <w:sz w:val="24"/>
          <w:szCs w:val="24"/>
          <w:lang w:val="en-US" w:eastAsia="zh-CN"/>
        </w:rPr>
        <w:t>船舰雷达组成</w:t>
      </w:r>
    </w:p>
    <w:p w14:paraId="70B09B07">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rPr>
        <w:t xml:space="preserve">表 </w:t>
      </w:r>
      <w:r>
        <w:rPr>
          <w:rFonts w:hint="eastAsia" w:ascii="宋体" w:hAnsi="宋体" w:eastAsia="宋体" w:cs="宋体"/>
          <w:sz w:val="24"/>
          <w:szCs w:val="24"/>
          <w:lang w:val="en-US" w:eastAsia="zh-CN"/>
        </w:rPr>
        <w:t>2.1 设备组成表</w:t>
      </w:r>
    </w:p>
    <w:tbl>
      <w:tblPr>
        <w:tblStyle w:val="14"/>
        <w:tblW w:w="85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autofit"/>
        <w:tblCellMar>
          <w:top w:w="15" w:type="dxa"/>
          <w:left w:w="15" w:type="dxa"/>
          <w:bottom w:w="15" w:type="dxa"/>
          <w:right w:w="15" w:type="dxa"/>
        </w:tblCellMar>
      </w:tblPr>
      <w:tblGrid>
        <w:gridCol w:w="512"/>
        <w:gridCol w:w="1140"/>
        <w:gridCol w:w="2492"/>
        <w:gridCol w:w="865"/>
        <w:gridCol w:w="3542"/>
      </w:tblGrid>
      <w:tr w14:paraId="57D549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rPr>
          <w:tblHeader/>
          <w:jc w:val="center"/>
        </w:trPr>
        <w:tc>
          <w:tcPr>
            <w:tcW w:w="0" w:type="auto"/>
            <w:shd w:val="clear" w:color="auto" w:fill="FFFFFF"/>
            <w:tcMar>
              <w:top w:w="150" w:type="dxa"/>
              <w:left w:w="0" w:type="dxa"/>
              <w:bottom w:w="150" w:type="dxa"/>
              <w:right w:w="240" w:type="dxa"/>
            </w:tcMar>
            <w:vAlign w:val="center"/>
          </w:tcPr>
          <w:p w14:paraId="69EEF04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i w:val="0"/>
                <w:iCs w:val="0"/>
                <w:caps w:val="0"/>
                <w:color w:val="0F1115"/>
                <w:spacing w:val="0"/>
                <w:sz w:val="21"/>
                <w:szCs w:val="21"/>
              </w:rPr>
            </w:pPr>
            <w:r>
              <w:rPr>
                <w:rFonts w:hint="eastAsia" w:ascii="宋体" w:hAnsi="宋体" w:eastAsia="宋体" w:cs="宋体"/>
                <w:b/>
                <w:bCs/>
                <w:i w:val="0"/>
                <w:iCs w:val="0"/>
                <w:caps w:val="0"/>
                <w:color w:val="0F1115"/>
                <w:spacing w:val="0"/>
                <w:kern w:val="0"/>
                <w:sz w:val="21"/>
                <w:szCs w:val="21"/>
                <w:lang w:val="en-US" w:eastAsia="zh-CN" w:bidi="ar"/>
              </w:rPr>
              <w:t>序号</w:t>
            </w:r>
          </w:p>
        </w:tc>
        <w:tc>
          <w:tcPr>
            <w:tcW w:w="0" w:type="auto"/>
            <w:shd w:val="clear" w:color="auto" w:fill="FFFFFF"/>
            <w:tcMar>
              <w:top w:w="150" w:type="dxa"/>
              <w:left w:w="240" w:type="dxa"/>
              <w:bottom w:w="150" w:type="dxa"/>
              <w:right w:w="240" w:type="dxa"/>
            </w:tcMar>
            <w:vAlign w:val="center"/>
          </w:tcPr>
          <w:p w14:paraId="6EC2899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i w:val="0"/>
                <w:iCs w:val="0"/>
                <w:caps w:val="0"/>
                <w:color w:val="0F1115"/>
                <w:spacing w:val="0"/>
                <w:sz w:val="21"/>
                <w:szCs w:val="21"/>
              </w:rPr>
            </w:pPr>
            <w:r>
              <w:rPr>
                <w:rFonts w:hint="eastAsia" w:ascii="宋体" w:hAnsi="宋体" w:eastAsia="宋体" w:cs="宋体"/>
                <w:b/>
                <w:bCs/>
                <w:i w:val="0"/>
                <w:iCs w:val="0"/>
                <w:caps w:val="0"/>
                <w:color w:val="0F1115"/>
                <w:spacing w:val="0"/>
                <w:kern w:val="0"/>
                <w:sz w:val="21"/>
                <w:szCs w:val="21"/>
                <w:lang w:val="en-US" w:eastAsia="zh-CN" w:bidi="ar"/>
              </w:rPr>
              <w:t>名称</w:t>
            </w:r>
          </w:p>
        </w:tc>
        <w:tc>
          <w:tcPr>
            <w:tcW w:w="0" w:type="auto"/>
            <w:shd w:val="clear" w:color="auto" w:fill="FFFFFF"/>
            <w:tcMar>
              <w:top w:w="150" w:type="dxa"/>
              <w:left w:w="240" w:type="dxa"/>
              <w:bottom w:w="150" w:type="dxa"/>
              <w:right w:w="240" w:type="dxa"/>
            </w:tcMar>
            <w:vAlign w:val="center"/>
          </w:tcPr>
          <w:p w14:paraId="01E62D4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i w:val="0"/>
                <w:iCs w:val="0"/>
                <w:caps w:val="0"/>
                <w:color w:val="0F1115"/>
                <w:spacing w:val="0"/>
                <w:sz w:val="21"/>
                <w:szCs w:val="21"/>
              </w:rPr>
            </w:pPr>
            <w:r>
              <w:rPr>
                <w:rFonts w:hint="eastAsia" w:ascii="宋体" w:hAnsi="宋体" w:eastAsia="宋体" w:cs="宋体"/>
                <w:b/>
                <w:bCs/>
                <w:i w:val="0"/>
                <w:iCs w:val="0"/>
                <w:caps w:val="0"/>
                <w:color w:val="0F1115"/>
                <w:spacing w:val="0"/>
                <w:kern w:val="0"/>
                <w:sz w:val="21"/>
                <w:szCs w:val="21"/>
                <w:lang w:val="en-US" w:eastAsia="zh-CN" w:bidi="ar"/>
              </w:rPr>
              <w:t>图号或规格</w:t>
            </w:r>
          </w:p>
        </w:tc>
        <w:tc>
          <w:tcPr>
            <w:tcW w:w="0" w:type="auto"/>
            <w:shd w:val="clear" w:color="auto" w:fill="FFFFFF"/>
            <w:tcMar>
              <w:top w:w="150" w:type="dxa"/>
              <w:left w:w="240" w:type="dxa"/>
              <w:bottom w:w="150" w:type="dxa"/>
              <w:right w:w="240" w:type="dxa"/>
            </w:tcMar>
            <w:vAlign w:val="center"/>
          </w:tcPr>
          <w:p w14:paraId="3783D4A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i w:val="0"/>
                <w:iCs w:val="0"/>
                <w:caps w:val="0"/>
                <w:color w:val="0F1115"/>
                <w:spacing w:val="0"/>
                <w:sz w:val="21"/>
                <w:szCs w:val="21"/>
              </w:rPr>
            </w:pPr>
            <w:r>
              <w:rPr>
                <w:rFonts w:hint="eastAsia" w:ascii="宋体" w:hAnsi="宋体" w:eastAsia="宋体" w:cs="宋体"/>
                <w:b/>
                <w:bCs/>
                <w:i w:val="0"/>
                <w:iCs w:val="0"/>
                <w:caps w:val="0"/>
                <w:color w:val="0F1115"/>
                <w:spacing w:val="0"/>
                <w:kern w:val="0"/>
                <w:sz w:val="21"/>
                <w:szCs w:val="21"/>
                <w:lang w:val="en-US" w:eastAsia="zh-CN" w:bidi="ar"/>
              </w:rPr>
              <w:t>数量</w:t>
            </w:r>
          </w:p>
        </w:tc>
        <w:tc>
          <w:tcPr>
            <w:tcW w:w="0" w:type="auto"/>
            <w:shd w:val="clear" w:color="auto" w:fill="FFFFFF"/>
            <w:tcMar>
              <w:top w:w="150" w:type="dxa"/>
              <w:left w:w="240" w:type="dxa"/>
              <w:bottom w:w="150" w:type="dxa"/>
              <w:right w:w="240" w:type="dxa"/>
            </w:tcMar>
            <w:vAlign w:val="center"/>
          </w:tcPr>
          <w:p w14:paraId="558249C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i w:val="0"/>
                <w:iCs w:val="0"/>
                <w:caps w:val="0"/>
                <w:color w:val="0F1115"/>
                <w:spacing w:val="0"/>
                <w:sz w:val="21"/>
                <w:szCs w:val="21"/>
              </w:rPr>
            </w:pPr>
            <w:r>
              <w:rPr>
                <w:rFonts w:hint="eastAsia" w:ascii="宋体" w:hAnsi="宋体" w:eastAsia="宋体" w:cs="宋体"/>
                <w:b/>
                <w:bCs/>
                <w:i w:val="0"/>
                <w:iCs w:val="0"/>
                <w:caps w:val="0"/>
                <w:color w:val="0F1115"/>
                <w:spacing w:val="0"/>
                <w:kern w:val="0"/>
                <w:sz w:val="21"/>
                <w:szCs w:val="21"/>
                <w:lang w:val="en-US" w:eastAsia="zh-CN" w:bidi="ar"/>
              </w:rPr>
              <w:t>备注</w:t>
            </w:r>
          </w:p>
        </w:tc>
      </w:tr>
      <w:tr w14:paraId="76460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rPr>
          <w:tblHeader/>
          <w:jc w:val="center"/>
        </w:trPr>
        <w:tc>
          <w:tcPr>
            <w:tcW w:w="0" w:type="auto"/>
            <w:shd w:val="clear" w:color="auto" w:fill="FFFFFF"/>
            <w:tcMar>
              <w:top w:w="150" w:type="dxa"/>
              <w:left w:w="0" w:type="dxa"/>
              <w:bottom w:w="150" w:type="dxa"/>
              <w:right w:w="240" w:type="dxa"/>
            </w:tcMar>
            <w:vAlign w:val="center"/>
          </w:tcPr>
          <w:p w14:paraId="7029224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val="0"/>
                <w:bCs w:val="0"/>
                <w:i w:val="0"/>
                <w:iCs w:val="0"/>
                <w:caps w:val="0"/>
                <w:color w:val="0F1115"/>
                <w:spacing w:val="0"/>
                <w:sz w:val="21"/>
                <w:szCs w:val="21"/>
              </w:rPr>
            </w:pPr>
            <w:r>
              <w:rPr>
                <w:rStyle w:val="17"/>
                <w:rFonts w:hint="eastAsia" w:ascii="宋体" w:hAnsi="宋体" w:eastAsia="宋体" w:cs="宋体"/>
                <w:b w:val="0"/>
                <w:bCs w:val="0"/>
                <w:i w:val="0"/>
                <w:iCs w:val="0"/>
                <w:caps w:val="0"/>
                <w:color w:val="0F1115"/>
                <w:spacing w:val="0"/>
                <w:kern w:val="0"/>
                <w:sz w:val="21"/>
                <w:szCs w:val="21"/>
                <w:lang w:val="en-US" w:eastAsia="zh-CN" w:bidi="ar"/>
              </w:rPr>
              <w:t>1</w:t>
            </w:r>
          </w:p>
        </w:tc>
        <w:tc>
          <w:tcPr>
            <w:tcW w:w="0" w:type="auto"/>
            <w:shd w:val="clear" w:color="auto" w:fill="FFFFFF"/>
            <w:tcMar>
              <w:top w:w="150" w:type="dxa"/>
              <w:left w:w="240" w:type="dxa"/>
              <w:bottom w:w="150" w:type="dxa"/>
              <w:right w:w="240" w:type="dxa"/>
            </w:tcMar>
            <w:vAlign w:val="center"/>
          </w:tcPr>
          <w:p w14:paraId="1478E20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val="0"/>
                <w:bCs w:val="0"/>
                <w:i w:val="0"/>
                <w:iCs w:val="0"/>
                <w:caps w:val="0"/>
                <w:color w:val="0F1115"/>
                <w:spacing w:val="0"/>
                <w:sz w:val="21"/>
                <w:szCs w:val="21"/>
              </w:rPr>
            </w:pPr>
            <w:r>
              <w:rPr>
                <w:rStyle w:val="17"/>
                <w:rFonts w:hint="eastAsia" w:ascii="宋体" w:hAnsi="宋体" w:eastAsia="宋体" w:cs="宋体"/>
                <w:b w:val="0"/>
                <w:bCs w:val="0"/>
                <w:i w:val="0"/>
                <w:iCs w:val="0"/>
                <w:caps w:val="0"/>
                <w:color w:val="0F1115"/>
                <w:spacing w:val="0"/>
                <w:kern w:val="0"/>
                <w:sz w:val="21"/>
                <w:szCs w:val="21"/>
                <w:lang w:val="en-US" w:eastAsia="zh-CN" w:bidi="ar"/>
              </w:rPr>
              <w:t>天线系统</w:t>
            </w:r>
          </w:p>
        </w:tc>
        <w:tc>
          <w:tcPr>
            <w:tcW w:w="0" w:type="auto"/>
            <w:shd w:val="clear" w:color="auto" w:fill="FFFFFF"/>
            <w:tcMar>
              <w:top w:w="150" w:type="dxa"/>
              <w:left w:w="240" w:type="dxa"/>
              <w:bottom w:w="150" w:type="dxa"/>
              <w:right w:w="240" w:type="dxa"/>
            </w:tcMar>
            <w:vAlign w:val="center"/>
          </w:tcPr>
          <w:p w14:paraId="6D43292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val="0"/>
                <w:bCs w:val="0"/>
                <w:i w:val="0"/>
                <w:iCs w:val="0"/>
                <w:caps w:val="0"/>
                <w:color w:val="0F1115"/>
                <w:spacing w:val="0"/>
                <w:sz w:val="21"/>
                <w:szCs w:val="21"/>
              </w:rPr>
            </w:pPr>
            <w:r>
              <w:rPr>
                <w:rFonts w:hint="eastAsia" w:ascii="宋体" w:hAnsi="宋体" w:eastAsia="宋体" w:cs="宋体"/>
                <w:b w:val="0"/>
                <w:bCs w:val="0"/>
                <w:i w:val="0"/>
                <w:iCs w:val="0"/>
                <w:caps w:val="0"/>
                <w:color w:val="0F1115"/>
                <w:spacing w:val="0"/>
                <w:kern w:val="0"/>
                <w:sz w:val="21"/>
                <w:szCs w:val="21"/>
                <w:lang w:val="en-US" w:eastAsia="zh-CN" w:bidi="ar"/>
              </w:rPr>
              <w:t>例如：S波段抛物面天线 / 4面阵有源相控阵</w:t>
            </w:r>
          </w:p>
        </w:tc>
        <w:tc>
          <w:tcPr>
            <w:tcW w:w="0" w:type="auto"/>
            <w:shd w:val="clear" w:color="auto" w:fill="FFFFFF"/>
            <w:tcMar>
              <w:top w:w="150" w:type="dxa"/>
              <w:left w:w="240" w:type="dxa"/>
              <w:bottom w:w="150" w:type="dxa"/>
              <w:right w:w="240" w:type="dxa"/>
            </w:tcMar>
            <w:vAlign w:val="center"/>
          </w:tcPr>
          <w:p w14:paraId="50C92E8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val="0"/>
                <w:bCs w:val="0"/>
                <w:i w:val="0"/>
                <w:iCs w:val="0"/>
                <w:caps w:val="0"/>
                <w:color w:val="0F1115"/>
                <w:spacing w:val="0"/>
                <w:sz w:val="21"/>
                <w:szCs w:val="21"/>
              </w:rPr>
            </w:pPr>
            <w:r>
              <w:rPr>
                <w:rFonts w:hint="eastAsia" w:ascii="宋体" w:hAnsi="宋体" w:eastAsia="宋体" w:cs="宋体"/>
                <w:b w:val="0"/>
                <w:bCs w:val="0"/>
                <w:i w:val="0"/>
                <w:iCs w:val="0"/>
                <w:caps w:val="0"/>
                <w:color w:val="0F1115"/>
                <w:spacing w:val="0"/>
                <w:kern w:val="0"/>
                <w:sz w:val="21"/>
                <w:szCs w:val="21"/>
                <w:lang w:val="en-US" w:eastAsia="zh-CN" w:bidi="ar"/>
              </w:rPr>
              <w:t>1套</w:t>
            </w:r>
          </w:p>
        </w:tc>
        <w:tc>
          <w:tcPr>
            <w:tcW w:w="0" w:type="auto"/>
            <w:shd w:val="clear" w:color="auto" w:fill="FFFFFF"/>
            <w:tcMar>
              <w:top w:w="150" w:type="dxa"/>
              <w:left w:w="240" w:type="dxa"/>
              <w:bottom w:w="150" w:type="dxa"/>
              <w:right w:w="0" w:type="dxa"/>
            </w:tcMar>
            <w:vAlign w:val="center"/>
          </w:tcPr>
          <w:p w14:paraId="20CB0A5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val="0"/>
                <w:bCs w:val="0"/>
                <w:i w:val="0"/>
                <w:iCs w:val="0"/>
                <w:caps w:val="0"/>
                <w:color w:val="0F1115"/>
                <w:spacing w:val="0"/>
                <w:sz w:val="21"/>
                <w:szCs w:val="21"/>
              </w:rPr>
            </w:pPr>
            <w:r>
              <w:rPr>
                <w:rFonts w:hint="eastAsia" w:ascii="宋体" w:hAnsi="宋体" w:eastAsia="宋体" w:cs="宋体"/>
                <w:b w:val="0"/>
                <w:bCs w:val="0"/>
                <w:i w:val="0"/>
                <w:iCs w:val="0"/>
                <w:caps w:val="0"/>
                <w:color w:val="0F1115"/>
                <w:spacing w:val="0"/>
                <w:kern w:val="0"/>
                <w:sz w:val="21"/>
                <w:szCs w:val="21"/>
                <w:lang w:val="en-US" w:eastAsia="zh-CN" w:bidi="ar"/>
              </w:rPr>
              <w:t>雷达的“眼睛”和“耳朵”，负责发射和接收电磁波。其形式（旋转/固定）、波段和尺寸决定了雷达的基本性能。</w:t>
            </w:r>
          </w:p>
        </w:tc>
      </w:tr>
      <w:tr w14:paraId="6A3807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rPr>
          <w:tblHeader/>
          <w:jc w:val="center"/>
        </w:trPr>
        <w:tc>
          <w:tcPr>
            <w:tcW w:w="0" w:type="auto"/>
            <w:shd w:val="clear" w:color="auto" w:fill="FFFFFF"/>
            <w:tcMar>
              <w:top w:w="150" w:type="dxa"/>
              <w:left w:w="0" w:type="dxa"/>
              <w:bottom w:w="150" w:type="dxa"/>
              <w:right w:w="240" w:type="dxa"/>
            </w:tcMar>
            <w:vAlign w:val="center"/>
          </w:tcPr>
          <w:p w14:paraId="4938EE1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val="0"/>
                <w:bCs w:val="0"/>
                <w:i w:val="0"/>
                <w:iCs w:val="0"/>
                <w:caps w:val="0"/>
                <w:color w:val="0F1115"/>
                <w:spacing w:val="0"/>
                <w:sz w:val="21"/>
                <w:szCs w:val="21"/>
              </w:rPr>
            </w:pPr>
            <w:r>
              <w:rPr>
                <w:rStyle w:val="17"/>
                <w:rFonts w:hint="eastAsia" w:ascii="宋体" w:hAnsi="宋体" w:eastAsia="宋体" w:cs="宋体"/>
                <w:b w:val="0"/>
                <w:bCs w:val="0"/>
                <w:i w:val="0"/>
                <w:iCs w:val="0"/>
                <w:caps w:val="0"/>
                <w:color w:val="0F1115"/>
                <w:spacing w:val="0"/>
                <w:kern w:val="0"/>
                <w:sz w:val="21"/>
                <w:szCs w:val="21"/>
                <w:lang w:val="en-US" w:eastAsia="zh-CN" w:bidi="ar"/>
              </w:rPr>
              <w:t>2</w:t>
            </w:r>
          </w:p>
        </w:tc>
        <w:tc>
          <w:tcPr>
            <w:tcW w:w="0" w:type="auto"/>
            <w:shd w:val="clear" w:color="auto" w:fill="FFFFFF"/>
            <w:tcMar>
              <w:top w:w="150" w:type="dxa"/>
              <w:left w:w="240" w:type="dxa"/>
              <w:bottom w:w="150" w:type="dxa"/>
              <w:right w:w="240" w:type="dxa"/>
            </w:tcMar>
            <w:vAlign w:val="center"/>
          </w:tcPr>
          <w:p w14:paraId="39FC795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val="0"/>
                <w:bCs w:val="0"/>
                <w:i w:val="0"/>
                <w:iCs w:val="0"/>
                <w:caps w:val="0"/>
                <w:color w:val="0F1115"/>
                <w:spacing w:val="0"/>
                <w:sz w:val="21"/>
                <w:szCs w:val="21"/>
              </w:rPr>
            </w:pPr>
            <w:r>
              <w:rPr>
                <w:rStyle w:val="17"/>
                <w:rFonts w:hint="eastAsia" w:ascii="宋体" w:hAnsi="宋体" w:eastAsia="宋体" w:cs="宋体"/>
                <w:b w:val="0"/>
                <w:bCs w:val="0"/>
                <w:i w:val="0"/>
                <w:iCs w:val="0"/>
                <w:caps w:val="0"/>
                <w:color w:val="0F1115"/>
                <w:spacing w:val="0"/>
                <w:kern w:val="0"/>
                <w:sz w:val="21"/>
                <w:szCs w:val="21"/>
                <w:lang w:val="en-US" w:eastAsia="zh-CN" w:bidi="ar"/>
              </w:rPr>
              <w:t>发射机系统</w:t>
            </w:r>
          </w:p>
        </w:tc>
        <w:tc>
          <w:tcPr>
            <w:tcW w:w="0" w:type="auto"/>
            <w:shd w:val="clear" w:color="auto" w:fill="FFFFFF"/>
            <w:tcMar>
              <w:top w:w="150" w:type="dxa"/>
              <w:left w:w="240" w:type="dxa"/>
              <w:bottom w:w="150" w:type="dxa"/>
              <w:right w:w="240" w:type="dxa"/>
            </w:tcMar>
            <w:vAlign w:val="center"/>
          </w:tcPr>
          <w:p w14:paraId="6E90708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val="0"/>
                <w:bCs w:val="0"/>
                <w:i w:val="0"/>
                <w:iCs w:val="0"/>
                <w:caps w:val="0"/>
                <w:color w:val="0F1115"/>
                <w:spacing w:val="0"/>
                <w:sz w:val="21"/>
                <w:szCs w:val="21"/>
              </w:rPr>
            </w:pPr>
            <w:r>
              <w:rPr>
                <w:rFonts w:hint="eastAsia" w:ascii="宋体" w:hAnsi="宋体" w:eastAsia="宋体" w:cs="宋体"/>
                <w:b w:val="0"/>
                <w:bCs w:val="0"/>
                <w:i w:val="0"/>
                <w:iCs w:val="0"/>
                <w:caps w:val="0"/>
                <w:color w:val="0F1115"/>
                <w:spacing w:val="0"/>
                <w:kern w:val="0"/>
                <w:sz w:val="21"/>
                <w:szCs w:val="21"/>
                <w:lang w:val="en-US" w:eastAsia="zh-CN" w:bidi="ar"/>
              </w:rPr>
              <w:t>例如：集中式速调管发射机 / 分布式T/R模块</w:t>
            </w:r>
          </w:p>
        </w:tc>
        <w:tc>
          <w:tcPr>
            <w:tcW w:w="0" w:type="auto"/>
            <w:shd w:val="clear" w:color="auto" w:fill="FFFFFF"/>
            <w:tcMar>
              <w:top w:w="150" w:type="dxa"/>
              <w:left w:w="240" w:type="dxa"/>
              <w:bottom w:w="150" w:type="dxa"/>
              <w:right w:w="240" w:type="dxa"/>
            </w:tcMar>
            <w:vAlign w:val="center"/>
          </w:tcPr>
          <w:p w14:paraId="3D20283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val="0"/>
                <w:bCs w:val="0"/>
                <w:i w:val="0"/>
                <w:iCs w:val="0"/>
                <w:caps w:val="0"/>
                <w:color w:val="0F1115"/>
                <w:spacing w:val="0"/>
                <w:sz w:val="21"/>
                <w:szCs w:val="21"/>
              </w:rPr>
            </w:pPr>
            <w:r>
              <w:rPr>
                <w:rFonts w:hint="eastAsia" w:ascii="宋体" w:hAnsi="宋体" w:eastAsia="宋体" w:cs="宋体"/>
                <w:b w:val="0"/>
                <w:bCs w:val="0"/>
                <w:i w:val="0"/>
                <w:iCs w:val="0"/>
                <w:caps w:val="0"/>
                <w:color w:val="0F1115"/>
                <w:spacing w:val="0"/>
                <w:kern w:val="0"/>
                <w:sz w:val="21"/>
                <w:szCs w:val="21"/>
                <w:lang w:val="en-US" w:eastAsia="zh-CN" w:bidi="ar"/>
              </w:rPr>
              <w:t>1套</w:t>
            </w:r>
          </w:p>
        </w:tc>
        <w:tc>
          <w:tcPr>
            <w:tcW w:w="0" w:type="auto"/>
            <w:shd w:val="clear" w:color="auto" w:fill="FFFFFF"/>
            <w:tcMar>
              <w:top w:w="150" w:type="dxa"/>
              <w:left w:w="240" w:type="dxa"/>
              <w:bottom w:w="150" w:type="dxa"/>
              <w:right w:w="0" w:type="dxa"/>
            </w:tcMar>
            <w:vAlign w:val="center"/>
          </w:tcPr>
          <w:p w14:paraId="457A325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val="0"/>
                <w:bCs w:val="0"/>
                <w:i w:val="0"/>
                <w:iCs w:val="0"/>
                <w:caps w:val="0"/>
                <w:color w:val="0F1115"/>
                <w:spacing w:val="0"/>
                <w:sz w:val="21"/>
                <w:szCs w:val="21"/>
              </w:rPr>
            </w:pPr>
            <w:r>
              <w:rPr>
                <w:rFonts w:hint="eastAsia" w:ascii="宋体" w:hAnsi="宋体" w:eastAsia="宋体" w:cs="宋体"/>
                <w:b w:val="0"/>
                <w:bCs w:val="0"/>
                <w:i w:val="0"/>
                <w:iCs w:val="0"/>
                <w:caps w:val="0"/>
                <w:color w:val="0F1115"/>
                <w:spacing w:val="0"/>
                <w:kern w:val="0"/>
                <w:sz w:val="21"/>
                <w:szCs w:val="21"/>
                <w:lang w:val="en-US" w:eastAsia="zh-CN" w:bidi="ar"/>
              </w:rPr>
              <w:t>系统的“心脏”，产生高功率射频脉冲。相控阵雷达的发射机常分散于每个辐射单元后方。</w:t>
            </w:r>
          </w:p>
        </w:tc>
      </w:tr>
      <w:tr w14:paraId="202AC9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rPr>
          <w:tblHeader/>
          <w:jc w:val="center"/>
        </w:trPr>
        <w:tc>
          <w:tcPr>
            <w:tcW w:w="0" w:type="auto"/>
            <w:shd w:val="clear" w:color="auto" w:fill="FFFFFF"/>
            <w:tcMar>
              <w:top w:w="150" w:type="dxa"/>
              <w:left w:w="0" w:type="dxa"/>
              <w:bottom w:w="150" w:type="dxa"/>
              <w:right w:w="240" w:type="dxa"/>
            </w:tcMar>
            <w:vAlign w:val="center"/>
          </w:tcPr>
          <w:p w14:paraId="40189DF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val="0"/>
                <w:bCs w:val="0"/>
                <w:i w:val="0"/>
                <w:iCs w:val="0"/>
                <w:caps w:val="0"/>
                <w:color w:val="0F1115"/>
                <w:spacing w:val="0"/>
                <w:sz w:val="21"/>
                <w:szCs w:val="21"/>
              </w:rPr>
            </w:pPr>
            <w:r>
              <w:rPr>
                <w:rStyle w:val="17"/>
                <w:rFonts w:hint="eastAsia" w:ascii="宋体" w:hAnsi="宋体" w:eastAsia="宋体" w:cs="宋体"/>
                <w:b w:val="0"/>
                <w:bCs w:val="0"/>
                <w:i w:val="0"/>
                <w:iCs w:val="0"/>
                <w:caps w:val="0"/>
                <w:color w:val="0F1115"/>
                <w:spacing w:val="0"/>
                <w:kern w:val="0"/>
                <w:sz w:val="21"/>
                <w:szCs w:val="21"/>
                <w:lang w:val="en-US" w:eastAsia="zh-CN" w:bidi="ar"/>
              </w:rPr>
              <w:t>3</w:t>
            </w:r>
          </w:p>
        </w:tc>
        <w:tc>
          <w:tcPr>
            <w:tcW w:w="0" w:type="auto"/>
            <w:shd w:val="clear" w:color="auto" w:fill="FFFFFF"/>
            <w:tcMar>
              <w:top w:w="150" w:type="dxa"/>
              <w:left w:w="240" w:type="dxa"/>
              <w:bottom w:w="150" w:type="dxa"/>
              <w:right w:w="240" w:type="dxa"/>
            </w:tcMar>
            <w:vAlign w:val="center"/>
          </w:tcPr>
          <w:p w14:paraId="3903DC7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val="0"/>
                <w:bCs w:val="0"/>
                <w:i w:val="0"/>
                <w:iCs w:val="0"/>
                <w:caps w:val="0"/>
                <w:color w:val="0F1115"/>
                <w:spacing w:val="0"/>
                <w:sz w:val="21"/>
                <w:szCs w:val="21"/>
              </w:rPr>
            </w:pPr>
            <w:r>
              <w:rPr>
                <w:rStyle w:val="17"/>
                <w:rFonts w:hint="eastAsia" w:ascii="宋体" w:hAnsi="宋体" w:eastAsia="宋体" w:cs="宋体"/>
                <w:b w:val="0"/>
                <w:bCs w:val="0"/>
                <w:i w:val="0"/>
                <w:iCs w:val="0"/>
                <w:caps w:val="0"/>
                <w:color w:val="0F1115"/>
                <w:spacing w:val="0"/>
                <w:kern w:val="0"/>
                <w:sz w:val="21"/>
                <w:szCs w:val="21"/>
                <w:lang w:val="en-US" w:eastAsia="zh-CN" w:bidi="ar"/>
              </w:rPr>
              <w:t>接收机系统</w:t>
            </w:r>
          </w:p>
        </w:tc>
        <w:tc>
          <w:tcPr>
            <w:tcW w:w="0" w:type="auto"/>
            <w:shd w:val="clear" w:color="auto" w:fill="FFFFFF"/>
            <w:tcMar>
              <w:top w:w="150" w:type="dxa"/>
              <w:left w:w="240" w:type="dxa"/>
              <w:bottom w:w="150" w:type="dxa"/>
              <w:right w:w="240" w:type="dxa"/>
            </w:tcMar>
            <w:vAlign w:val="center"/>
          </w:tcPr>
          <w:p w14:paraId="4D0D07C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val="0"/>
                <w:bCs w:val="0"/>
                <w:i w:val="0"/>
                <w:iCs w:val="0"/>
                <w:caps w:val="0"/>
                <w:color w:val="0F1115"/>
                <w:spacing w:val="0"/>
                <w:sz w:val="21"/>
                <w:szCs w:val="21"/>
              </w:rPr>
            </w:pPr>
            <w:r>
              <w:rPr>
                <w:rFonts w:hint="eastAsia" w:ascii="宋体" w:hAnsi="宋体" w:eastAsia="宋体" w:cs="宋体"/>
                <w:b w:val="0"/>
                <w:bCs w:val="0"/>
                <w:i w:val="0"/>
                <w:iCs w:val="0"/>
                <w:caps w:val="0"/>
                <w:color w:val="0F1115"/>
                <w:spacing w:val="0"/>
                <w:kern w:val="0"/>
                <w:sz w:val="21"/>
                <w:szCs w:val="21"/>
                <w:lang w:val="en-US" w:eastAsia="zh-CN" w:bidi="ar"/>
              </w:rPr>
              <w:t>例如：多通道超外差接收机</w:t>
            </w:r>
          </w:p>
        </w:tc>
        <w:tc>
          <w:tcPr>
            <w:tcW w:w="0" w:type="auto"/>
            <w:shd w:val="clear" w:color="auto" w:fill="FFFFFF"/>
            <w:tcMar>
              <w:top w:w="150" w:type="dxa"/>
              <w:left w:w="240" w:type="dxa"/>
              <w:bottom w:w="150" w:type="dxa"/>
              <w:right w:w="240" w:type="dxa"/>
            </w:tcMar>
            <w:vAlign w:val="center"/>
          </w:tcPr>
          <w:p w14:paraId="05964CA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val="0"/>
                <w:bCs w:val="0"/>
                <w:i w:val="0"/>
                <w:iCs w:val="0"/>
                <w:caps w:val="0"/>
                <w:color w:val="0F1115"/>
                <w:spacing w:val="0"/>
                <w:sz w:val="21"/>
                <w:szCs w:val="21"/>
              </w:rPr>
            </w:pPr>
            <w:r>
              <w:rPr>
                <w:rFonts w:hint="eastAsia" w:ascii="宋体" w:hAnsi="宋体" w:eastAsia="宋体" w:cs="宋体"/>
                <w:b w:val="0"/>
                <w:bCs w:val="0"/>
                <w:i w:val="0"/>
                <w:iCs w:val="0"/>
                <w:caps w:val="0"/>
                <w:color w:val="0F1115"/>
                <w:spacing w:val="0"/>
                <w:kern w:val="0"/>
                <w:sz w:val="21"/>
                <w:szCs w:val="21"/>
                <w:lang w:val="en-US" w:eastAsia="zh-CN" w:bidi="ar"/>
              </w:rPr>
              <w:t>1套</w:t>
            </w:r>
          </w:p>
        </w:tc>
        <w:tc>
          <w:tcPr>
            <w:tcW w:w="0" w:type="auto"/>
            <w:shd w:val="clear" w:color="auto" w:fill="FFFFFF"/>
            <w:tcMar>
              <w:top w:w="150" w:type="dxa"/>
              <w:left w:w="240" w:type="dxa"/>
              <w:bottom w:w="150" w:type="dxa"/>
              <w:right w:w="0" w:type="dxa"/>
            </w:tcMar>
            <w:vAlign w:val="center"/>
          </w:tcPr>
          <w:p w14:paraId="78BF76B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val="0"/>
                <w:bCs w:val="0"/>
                <w:i w:val="0"/>
                <w:iCs w:val="0"/>
                <w:caps w:val="0"/>
                <w:color w:val="0F1115"/>
                <w:spacing w:val="0"/>
                <w:sz w:val="21"/>
                <w:szCs w:val="21"/>
              </w:rPr>
            </w:pPr>
            <w:r>
              <w:rPr>
                <w:rFonts w:hint="eastAsia" w:ascii="宋体" w:hAnsi="宋体" w:eastAsia="宋体" w:cs="宋体"/>
                <w:b w:val="0"/>
                <w:bCs w:val="0"/>
                <w:i w:val="0"/>
                <w:iCs w:val="0"/>
                <w:caps w:val="0"/>
                <w:color w:val="0F1115"/>
                <w:spacing w:val="0"/>
                <w:kern w:val="0"/>
                <w:sz w:val="21"/>
                <w:szCs w:val="21"/>
                <w:lang w:val="en-US" w:eastAsia="zh-CN" w:bidi="ar"/>
              </w:rPr>
              <w:t>系统的“灵敏耳蜗”，将微弱回波信号放大并转换为中频信号。现代雷达常与处理机高度集成。</w:t>
            </w:r>
          </w:p>
        </w:tc>
      </w:tr>
      <w:tr w14:paraId="6F8E9F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rPr>
          <w:tblHeader/>
          <w:jc w:val="center"/>
        </w:trPr>
        <w:tc>
          <w:tcPr>
            <w:tcW w:w="0" w:type="auto"/>
            <w:shd w:val="clear" w:color="auto" w:fill="FFFFFF"/>
            <w:tcMar>
              <w:top w:w="150" w:type="dxa"/>
              <w:left w:w="0" w:type="dxa"/>
              <w:bottom w:w="150" w:type="dxa"/>
              <w:right w:w="240" w:type="dxa"/>
            </w:tcMar>
            <w:vAlign w:val="center"/>
          </w:tcPr>
          <w:p w14:paraId="4C41EDE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val="0"/>
                <w:bCs w:val="0"/>
                <w:i w:val="0"/>
                <w:iCs w:val="0"/>
                <w:caps w:val="0"/>
                <w:color w:val="0F1115"/>
                <w:spacing w:val="0"/>
                <w:sz w:val="21"/>
                <w:szCs w:val="21"/>
              </w:rPr>
            </w:pPr>
            <w:r>
              <w:rPr>
                <w:rStyle w:val="17"/>
                <w:rFonts w:hint="eastAsia" w:ascii="宋体" w:hAnsi="宋体" w:eastAsia="宋体" w:cs="宋体"/>
                <w:b w:val="0"/>
                <w:bCs w:val="0"/>
                <w:i w:val="0"/>
                <w:iCs w:val="0"/>
                <w:caps w:val="0"/>
                <w:color w:val="0F1115"/>
                <w:spacing w:val="0"/>
                <w:kern w:val="0"/>
                <w:sz w:val="21"/>
                <w:szCs w:val="21"/>
                <w:lang w:val="en-US" w:eastAsia="zh-CN" w:bidi="ar"/>
              </w:rPr>
              <w:t>4</w:t>
            </w:r>
          </w:p>
        </w:tc>
        <w:tc>
          <w:tcPr>
            <w:tcW w:w="0" w:type="auto"/>
            <w:shd w:val="clear" w:color="auto" w:fill="FFFFFF"/>
            <w:tcMar>
              <w:top w:w="150" w:type="dxa"/>
              <w:left w:w="240" w:type="dxa"/>
              <w:bottom w:w="150" w:type="dxa"/>
              <w:right w:w="240" w:type="dxa"/>
            </w:tcMar>
            <w:vAlign w:val="center"/>
          </w:tcPr>
          <w:p w14:paraId="2C86FB9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val="0"/>
                <w:bCs w:val="0"/>
                <w:i w:val="0"/>
                <w:iCs w:val="0"/>
                <w:caps w:val="0"/>
                <w:color w:val="0F1115"/>
                <w:spacing w:val="0"/>
                <w:sz w:val="21"/>
                <w:szCs w:val="21"/>
              </w:rPr>
            </w:pPr>
            <w:r>
              <w:rPr>
                <w:rStyle w:val="17"/>
                <w:rFonts w:hint="eastAsia" w:ascii="宋体" w:hAnsi="宋体" w:eastAsia="宋体" w:cs="宋体"/>
                <w:b w:val="0"/>
                <w:bCs w:val="0"/>
                <w:i w:val="0"/>
                <w:iCs w:val="0"/>
                <w:caps w:val="0"/>
                <w:color w:val="0F1115"/>
                <w:spacing w:val="0"/>
                <w:kern w:val="0"/>
                <w:sz w:val="21"/>
                <w:szCs w:val="21"/>
                <w:lang w:val="en-US" w:eastAsia="zh-CN" w:bidi="ar"/>
              </w:rPr>
              <w:t>信号处理机</w:t>
            </w:r>
          </w:p>
        </w:tc>
        <w:tc>
          <w:tcPr>
            <w:tcW w:w="0" w:type="auto"/>
            <w:shd w:val="clear" w:color="auto" w:fill="FFFFFF"/>
            <w:tcMar>
              <w:top w:w="150" w:type="dxa"/>
              <w:left w:w="240" w:type="dxa"/>
              <w:bottom w:w="150" w:type="dxa"/>
              <w:right w:w="240" w:type="dxa"/>
            </w:tcMar>
            <w:vAlign w:val="center"/>
          </w:tcPr>
          <w:p w14:paraId="33C1B4D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val="0"/>
                <w:bCs w:val="0"/>
                <w:i w:val="0"/>
                <w:iCs w:val="0"/>
                <w:caps w:val="0"/>
                <w:color w:val="0F1115"/>
                <w:spacing w:val="0"/>
                <w:sz w:val="21"/>
                <w:szCs w:val="21"/>
              </w:rPr>
            </w:pPr>
            <w:r>
              <w:rPr>
                <w:rFonts w:hint="eastAsia" w:ascii="宋体" w:hAnsi="宋体" w:eastAsia="宋体" w:cs="宋体"/>
                <w:b w:val="0"/>
                <w:bCs w:val="0"/>
                <w:i w:val="0"/>
                <w:iCs w:val="0"/>
                <w:caps w:val="0"/>
                <w:color w:val="0F1115"/>
                <w:spacing w:val="0"/>
                <w:kern w:val="0"/>
                <w:sz w:val="21"/>
                <w:szCs w:val="21"/>
                <w:lang w:val="en-US" w:eastAsia="zh-CN" w:bidi="ar"/>
              </w:rPr>
              <w:t>例如：基于FPGA/GPU的并行处理机柜</w:t>
            </w:r>
          </w:p>
        </w:tc>
        <w:tc>
          <w:tcPr>
            <w:tcW w:w="0" w:type="auto"/>
            <w:shd w:val="clear" w:color="auto" w:fill="FFFFFF"/>
            <w:tcMar>
              <w:top w:w="150" w:type="dxa"/>
              <w:left w:w="240" w:type="dxa"/>
              <w:bottom w:w="150" w:type="dxa"/>
              <w:right w:w="240" w:type="dxa"/>
            </w:tcMar>
            <w:vAlign w:val="center"/>
          </w:tcPr>
          <w:p w14:paraId="4F75841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val="0"/>
                <w:bCs w:val="0"/>
                <w:i w:val="0"/>
                <w:iCs w:val="0"/>
                <w:caps w:val="0"/>
                <w:color w:val="0F1115"/>
                <w:spacing w:val="0"/>
                <w:sz w:val="21"/>
                <w:szCs w:val="21"/>
              </w:rPr>
            </w:pPr>
            <w:r>
              <w:rPr>
                <w:rFonts w:hint="eastAsia" w:ascii="宋体" w:hAnsi="宋体" w:eastAsia="宋体" w:cs="宋体"/>
                <w:b w:val="0"/>
                <w:bCs w:val="0"/>
                <w:i w:val="0"/>
                <w:iCs w:val="0"/>
                <w:caps w:val="0"/>
                <w:color w:val="0F1115"/>
                <w:spacing w:val="0"/>
                <w:kern w:val="0"/>
                <w:sz w:val="21"/>
                <w:szCs w:val="21"/>
                <w:lang w:val="en-US" w:eastAsia="zh-CN" w:bidi="ar"/>
              </w:rPr>
              <w:t>1套</w:t>
            </w:r>
          </w:p>
        </w:tc>
        <w:tc>
          <w:tcPr>
            <w:tcW w:w="0" w:type="auto"/>
            <w:shd w:val="clear" w:color="auto" w:fill="FFFFFF"/>
            <w:tcMar>
              <w:top w:w="150" w:type="dxa"/>
              <w:left w:w="240" w:type="dxa"/>
              <w:bottom w:w="150" w:type="dxa"/>
              <w:right w:w="0" w:type="dxa"/>
            </w:tcMar>
            <w:vAlign w:val="center"/>
          </w:tcPr>
          <w:p w14:paraId="0D6B238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val="0"/>
                <w:bCs w:val="0"/>
                <w:i w:val="0"/>
                <w:iCs w:val="0"/>
                <w:caps w:val="0"/>
                <w:color w:val="0F1115"/>
                <w:spacing w:val="0"/>
                <w:sz w:val="21"/>
                <w:szCs w:val="21"/>
              </w:rPr>
            </w:pPr>
            <w:r>
              <w:rPr>
                <w:rFonts w:hint="eastAsia" w:ascii="宋体" w:hAnsi="宋体" w:eastAsia="宋体" w:cs="宋体"/>
                <w:b w:val="0"/>
                <w:bCs w:val="0"/>
                <w:i w:val="0"/>
                <w:iCs w:val="0"/>
                <w:caps w:val="0"/>
                <w:color w:val="0F1115"/>
                <w:spacing w:val="0"/>
                <w:kern w:val="0"/>
                <w:sz w:val="21"/>
                <w:szCs w:val="21"/>
                <w:lang w:val="en-US" w:eastAsia="zh-CN" w:bidi="ar"/>
              </w:rPr>
              <w:t>系统的“初级大脑”，负责从原始信号中检测、提取目标点迹，并抑制杂波和干扰。</w:t>
            </w:r>
          </w:p>
        </w:tc>
      </w:tr>
      <w:tr w14:paraId="2DCB2F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rPr>
          <w:tblHeader/>
          <w:jc w:val="center"/>
        </w:trPr>
        <w:tc>
          <w:tcPr>
            <w:tcW w:w="0" w:type="auto"/>
            <w:shd w:val="clear" w:color="auto" w:fill="FFFFFF"/>
            <w:tcMar>
              <w:top w:w="150" w:type="dxa"/>
              <w:left w:w="0" w:type="dxa"/>
              <w:bottom w:w="150" w:type="dxa"/>
              <w:right w:w="240" w:type="dxa"/>
            </w:tcMar>
            <w:vAlign w:val="center"/>
          </w:tcPr>
          <w:p w14:paraId="2704791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val="0"/>
                <w:bCs w:val="0"/>
                <w:i w:val="0"/>
                <w:iCs w:val="0"/>
                <w:caps w:val="0"/>
                <w:color w:val="0F1115"/>
                <w:spacing w:val="0"/>
                <w:sz w:val="21"/>
                <w:szCs w:val="21"/>
              </w:rPr>
            </w:pPr>
            <w:r>
              <w:rPr>
                <w:rStyle w:val="17"/>
                <w:rFonts w:hint="eastAsia" w:ascii="宋体" w:hAnsi="宋体" w:eastAsia="宋体" w:cs="宋体"/>
                <w:b w:val="0"/>
                <w:bCs w:val="0"/>
                <w:i w:val="0"/>
                <w:iCs w:val="0"/>
                <w:caps w:val="0"/>
                <w:color w:val="0F1115"/>
                <w:spacing w:val="0"/>
                <w:kern w:val="0"/>
                <w:sz w:val="21"/>
                <w:szCs w:val="21"/>
                <w:lang w:val="en-US" w:eastAsia="zh-CN" w:bidi="ar"/>
              </w:rPr>
              <w:t>5</w:t>
            </w:r>
          </w:p>
        </w:tc>
        <w:tc>
          <w:tcPr>
            <w:tcW w:w="0" w:type="auto"/>
            <w:shd w:val="clear" w:color="auto" w:fill="FFFFFF"/>
            <w:tcMar>
              <w:top w:w="150" w:type="dxa"/>
              <w:left w:w="240" w:type="dxa"/>
              <w:bottom w:w="150" w:type="dxa"/>
              <w:right w:w="240" w:type="dxa"/>
            </w:tcMar>
            <w:vAlign w:val="center"/>
          </w:tcPr>
          <w:p w14:paraId="1C9CFA8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val="0"/>
                <w:bCs w:val="0"/>
                <w:i w:val="0"/>
                <w:iCs w:val="0"/>
                <w:caps w:val="0"/>
                <w:color w:val="0F1115"/>
                <w:spacing w:val="0"/>
                <w:sz w:val="21"/>
                <w:szCs w:val="21"/>
              </w:rPr>
            </w:pPr>
            <w:r>
              <w:rPr>
                <w:rStyle w:val="17"/>
                <w:rFonts w:hint="eastAsia" w:ascii="宋体" w:hAnsi="宋体" w:eastAsia="宋体" w:cs="宋体"/>
                <w:b w:val="0"/>
                <w:bCs w:val="0"/>
                <w:i w:val="0"/>
                <w:iCs w:val="0"/>
                <w:caps w:val="0"/>
                <w:color w:val="0F1115"/>
                <w:spacing w:val="0"/>
                <w:kern w:val="0"/>
                <w:sz w:val="21"/>
                <w:szCs w:val="21"/>
                <w:lang w:val="en-US" w:eastAsia="zh-CN" w:bidi="ar"/>
              </w:rPr>
              <w:t>数据处理与显控终端</w:t>
            </w:r>
          </w:p>
        </w:tc>
        <w:tc>
          <w:tcPr>
            <w:tcW w:w="0" w:type="auto"/>
            <w:shd w:val="clear" w:color="auto" w:fill="FFFFFF"/>
            <w:tcMar>
              <w:top w:w="150" w:type="dxa"/>
              <w:left w:w="240" w:type="dxa"/>
              <w:bottom w:w="150" w:type="dxa"/>
              <w:right w:w="240" w:type="dxa"/>
            </w:tcMar>
            <w:vAlign w:val="center"/>
          </w:tcPr>
          <w:p w14:paraId="7A2DC20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val="0"/>
                <w:bCs w:val="0"/>
                <w:i w:val="0"/>
                <w:iCs w:val="0"/>
                <w:caps w:val="0"/>
                <w:color w:val="0F1115"/>
                <w:spacing w:val="0"/>
                <w:sz w:val="21"/>
                <w:szCs w:val="21"/>
              </w:rPr>
            </w:pPr>
            <w:r>
              <w:rPr>
                <w:rFonts w:hint="eastAsia" w:ascii="宋体" w:hAnsi="宋体" w:eastAsia="宋体" w:cs="宋体"/>
                <w:b w:val="0"/>
                <w:bCs w:val="0"/>
                <w:i w:val="0"/>
                <w:iCs w:val="0"/>
                <w:caps w:val="0"/>
                <w:color w:val="0F1115"/>
                <w:spacing w:val="0"/>
                <w:kern w:val="0"/>
                <w:sz w:val="21"/>
                <w:szCs w:val="21"/>
                <w:lang w:val="en-US" w:eastAsia="zh-CN" w:bidi="ar"/>
              </w:rPr>
              <w:t>例如：双冗余工控机与多功能显示器</w:t>
            </w:r>
          </w:p>
        </w:tc>
        <w:tc>
          <w:tcPr>
            <w:tcW w:w="0" w:type="auto"/>
            <w:shd w:val="clear" w:color="auto" w:fill="FFFFFF"/>
            <w:tcMar>
              <w:top w:w="150" w:type="dxa"/>
              <w:left w:w="240" w:type="dxa"/>
              <w:bottom w:w="150" w:type="dxa"/>
              <w:right w:w="240" w:type="dxa"/>
            </w:tcMar>
            <w:vAlign w:val="center"/>
          </w:tcPr>
          <w:p w14:paraId="2EE8D03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val="0"/>
                <w:bCs w:val="0"/>
                <w:i w:val="0"/>
                <w:iCs w:val="0"/>
                <w:caps w:val="0"/>
                <w:color w:val="0F1115"/>
                <w:spacing w:val="0"/>
                <w:sz w:val="21"/>
                <w:szCs w:val="21"/>
              </w:rPr>
            </w:pPr>
            <w:r>
              <w:rPr>
                <w:rFonts w:hint="eastAsia" w:ascii="宋体" w:hAnsi="宋体" w:eastAsia="宋体" w:cs="宋体"/>
                <w:b w:val="0"/>
                <w:bCs w:val="0"/>
                <w:i w:val="0"/>
                <w:iCs w:val="0"/>
                <w:caps w:val="0"/>
                <w:color w:val="0F1115"/>
                <w:spacing w:val="0"/>
                <w:kern w:val="0"/>
                <w:sz w:val="21"/>
                <w:szCs w:val="21"/>
                <w:lang w:val="en-US" w:eastAsia="zh-CN" w:bidi="ar"/>
              </w:rPr>
              <w:t>1-2套</w:t>
            </w:r>
          </w:p>
        </w:tc>
        <w:tc>
          <w:tcPr>
            <w:tcW w:w="0" w:type="auto"/>
            <w:shd w:val="clear" w:color="auto" w:fill="FFFFFF"/>
            <w:tcMar>
              <w:top w:w="150" w:type="dxa"/>
              <w:left w:w="240" w:type="dxa"/>
              <w:bottom w:w="150" w:type="dxa"/>
              <w:right w:w="0" w:type="dxa"/>
            </w:tcMar>
            <w:vAlign w:val="center"/>
          </w:tcPr>
          <w:p w14:paraId="5563FAF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val="0"/>
                <w:bCs w:val="0"/>
                <w:i w:val="0"/>
                <w:iCs w:val="0"/>
                <w:caps w:val="0"/>
                <w:color w:val="0F1115"/>
                <w:spacing w:val="0"/>
                <w:sz w:val="21"/>
                <w:szCs w:val="21"/>
              </w:rPr>
            </w:pPr>
            <w:r>
              <w:rPr>
                <w:rFonts w:hint="eastAsia" w:ascii="宋体" w:hAnsi="宋体" w:eastAsia="宋体" w:cs="宋体"/>
                <w:b w:val="0"/>
                <w:bCs w:val="0"/>
                <w:i w:val="0"/>
                <w:iCs w:val="0"/>
                <w:caps w:val="0"/>
                <w:color w:val="0F1115"/>
                <w:spacing w:val="0"/>
                <w:kern w:val="0"/>
                <w:sz w:val="21"/>
                <w:szCs w:val="21"/>
                <w:lang w:val="en-US" w:eastAsia="zh-CN" w:bidi="ar"/>
              </w:rPr>
              <w:t>系统的“高级大脑”和“人机界面”。数据处理机负责目标跟踪、识别；显控终端供操作员监视和控制。</w:t>
            </w:r>
          </w:p>
        </w:tc>
      </w:tr>
      <w:tr w14:paraId="11732C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rPr>
          <w:tblHeader/>
          <w:jc w:val="center"/>
        </w:trPr>
        <w:tc>
          <w:tcPr>
            <w:tcW w:w="0" w:type="auto"/>
            <w:shd w:val="clear" w:color="auto" w:fill="FFFFFF"/>
            <w:tcMar>
              <w:top w:w="150" w:type="dxa"/>
              <w:left w:w="0" w:type="dxa"/>
              <w:bottom w:w="150" w:type="dxa"/>
              <w:right w:w="240" w:type="dxa"/>
            </w:tcMar>
            <w:vAlign w:val="center"/>
          </w:tcPr>
          <w:p w14:paraId="7346A16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val="0"/>
                <w:bCs w:val="0"/>
                <w:i w:val="0"/>
                <w:iCs w:val="0"/>
                <w:caps w:val="0"/>
                <w:color w:val="0F1115"/>
                <w:spacing w:val="0"/>
                <w:sz w:val="21"/>
                <w:szCs w:val="21"/>
              </w:rPr>
            </w:pPr>
            <w:r>
              <w:rPr>
                <w:rStyle w:val="17"/>
                <w:rFonts w:hint="eastAsia" w:ascii="宋体" w:hAnsi="宋体" w:eastAsia="宋体" w:cs="宋体"/>
                <w:b w:val="0"/>
                <w:bCs w:val="0"/>
                <w:i w:val="0"/>
                <w:iCs w:val="0"/>
                <w:caps w:val="0"/>
                <w:color w:val="0F1115"/>
                <w:spacing w:val="0"/>
                <w:kern w:val="0"/>
                <w:sz w:val="21"/>
                <w:szCs w:val="21"/>
                <w:lang w:val="en-US" w:eastAsia="zh-CN" w:bidi="ar"/>
              </w:rPr>
              <w:t>6</w:t>
            </w:r>
          </w:p>
        </w:tc>
        <w:tc>
          <w:tcPr>
            <w:tcW w:w="0" w:type="auto"/>
            <w:shd w:val="clear" w:color="auto" w:fill="FFFFFF"/>
            <w:tcMar>
              <w:top w:w="150" w:type="dxa"/>
              <w:left w:w="240" w:type="dxa"/>
              <w:bottom w:w="150" w:type="dxa"/>
              <w:right w:w="240" w:type="dxa"/>
            </w:tcMar>
            <w:vAlign w:val="center"/>
          </w:tcPr>
          <w:p w14:paraId="29CBB4C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val="0"/>
                <w:bCs w:val="0"/>
                <w:i w:val="0"/>
                <w:iCs w:val="0"/>
                <w:caps w:val="0"/>
                <w:color w:val="0F1115"/>
                <w:spacing w:val="0"/>
                <w:sz w:val="21"/>
                <w:szCs w:val="21"/>
              </w:rPr>
            </w:pPr>
            <w:r>
              <w:rPr>
                <w:rStyle w:val="17"/>
                <w:rFonts w:hint="eastAsia" w:ascii="宋体" w:hAnsi="宋体" w:eastAsia="宋体" w:cs="宋体"/>
                <w:b w:val="0"/>
                <w:bCs w:val="0"/>
                <w:i w:val="0"/>
                <w:iCs w:val="0"/>
                <w:caps w:val="0"/>
                <w:color w:val="0F1115"/>
                <w:spacing w:val="0"/>
                <w:kern w:val="0"/>
                <w:sz w:val="21"/>
                <w:szCs w:val="21"/>
                <w:lang w:val="en-US" w:eastAsia="zh-CN" w:bidi="ar"/>
              </w:rPr>
              <w:t>配电与电源系统</w:t>
            </w:r>
          </w:p>
        </w:tc>
        <w:tc>
          <w:tcPr>
            <w:tcW w:w="0" w:type="auto"/>
            <w:shd w:val="clear" w:color="auto" w:fill="FFFFFF"/>
            <w:tcMar>
              <w:top w:w="150" w:type="dxa"/>
              <w:left w:w="240" w:type="dxa"/>
              <w:bottom w:w="150" w:type="dxa"/>
              <w:right w:w="240" w:type="dxa"/>
            </w:tcMar>
            <w:vAlign w:val="center"/>
          </w:tcPr>
          <w:p w14:paraId="4078F84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val="0"/>
                <w:bCs w:val="0"/>
                <w:i w:val="0"/>
                <w:iCs w:val="0"/>
                <w:caps w:val="0"/>
                <w:color w:val="0F1115"/>
                <w:spacing w:val="0"/>
                <w:sz w:val="21"/>
                <w:szCs w:val="21"/>
              </w:rPr>
            </w:pPr>
            <w:r>
              <w:rPr>
                <w:rFonts w:hint="eastAsia" w:ascii="宋体" w:hAnsi="宋体" w:eastAsia="宋体" w:cs="宋体"/>
                <w:b w:val="0"/>
                <w:bCs w:val="0"/>
                <w:i w:val="0"/>
                <w:iCs w:val="0"/>
                <w:caps w:val="0"/>
                <w:color w:val="0F1115"/>
                <w:spacing w:val="0"/>
                <w:kern w:val="0"/>
                <w:sz w:val="21"/>
                <w:szCs w:val="21"/>
                <w:lang w:val="en-US" w:eastAsia="zh-CN" w:bidi="ar"/>
              </w:rPr>
              <w:t>例如：440V/60Hz输入，多路直流/交流输出配电柜</w:t>
            </w:r>
          </w:p>
        </w:tc>
        <w:tc>
          <w:tcPr>
            <w:tcW w:w="0" w:type="auto"/>
            <w:shd w:val="clear" w:color="auto" w:fill="FFFFFF"/>
            <w:tcMar>
              <w:top w:w="150" w:type="dxa"/>
              <w:left w:w="240" w:type="dxa"/>
              <w:bottom w:w="150" w:type="dxa"/>
              <w:right w:w="240" w:type="dxa"/>
            </w:tcMar>
            <w:vAlign w:val="center"/>
          </w:tcPr>
          <w:p w14:paraId="7AA8696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val="0"/>
                <w:bCs w:val="0"/>
                <w:i w:val="0"/>
                <w:iCs w:val="0"/>
                <w:caps w:val="0"/>
                <w:color w:val="0F1115"/>
                <w:spacing w:val="0"/>
                <w:sz w:val="21"/>
                <w:szCs w:val="21"/>
              </w:rPr>
            </w:pPr>
            <w:r>
              <w:rPr>
                <w:rFonts w:hint="eastAsia" w:ascii="宋体" w:hAnsi="宋体" w:eastAsia="宋体" w:cs="宋体"/>
                <w:b w:val="0"/>
                <w:bCs w:val="0"/>
                <w:i w:val="0"/>
                <w:iCs w:val="0"/>
                <w:caps w:val="0"/>
                <w:color w:val="0F1115"/>
                <w:spacing w:val="0"/>
                <w:kern w:val="0"/>
                <w:sz w:val="21"/>
                <w:szCs w:val="21"/>
                <w:lang w:val="en-US" w:eastAsia="zh-CN" w:bidi="ar"/>
              </w:rPr>
              <w:t>1套</w:t>
            </w:r>
          </w:p>
        </w:tc>
        <w:tc>
          <w:tcPr>
            <w:tcW w:w="0" w:type="auto"/>
            <w:shd w:val="clear" w:color="auto" w:fill="FFFFFF"/>
            <w:tcMar>
              <w:top w:w="150" w:type="dxa"/>
              <w:left w:w="240" w:type="dxa"/>
              <w:bottom w:w="150" w:type="dxa"/>
              <w:right w:w="0" w:type="dxa"/>
            </w:tcMar>
            <w:vAlign w:val="center"/>
          </w:tcPr>
          <w:p w14:paraId="0DDFA12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val="0"/>
                <w:bCs w:val="0"/>
                <w:i w:val="0"/>
                <w:iCs w:val="0"/>
                <w:caps w:val="0"/>
                <w:color w:val="0F1115"/>
                <w:spacing w:val="0"/>
                <w:sz w:val="21"/>
                <w:szCs w:val="21"/>
              </w:rPr>
            </w:pPr>
            <w:r>
              <w:rPr>
                <w:rFonts w:hint="eastAsia" w:ascii="宋体" w:hAnsi="宋体" w:eastAsia="宋体" w:cs="宋体"/>
                <w:b w:val="0"/>
                <w:bCs w:val="0"/>
                <w:i w:val="0"/>
                <w:iCs w:val="0"/>
                <w:caps w:val="0"/>
                <w:color w:val="0F1115"/>
                <w:spacing w:val="0"/>
                <w:kern w:val="0"/>
                <w:sz w:val="21"/>
                <w:szCs w:val="21"/>
                <w:lang w:val="en-US" w:eastAsia="zh-CN" w:bidi="ar"/>
              </w:rPr>
              <w:t>系统的“能量中心”，将舰船电力转换为各分系统所需的不同规格电源，并包含滤波和保护功能。</w:t>
            </w:r>
          </w:p>
        </w:tc>
      </w:tr>
      <w:tr w14:paraId="1EAA73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rPr>
          <w:tblHeader/>
          <w:jc w:val="center"/>
        </w:trPr>
        <w:tc>
          <w:tcPr>
            <w:tcW w:w="0" w:type="auto"/>
            <w:shd w:val="clear" w:color="auto" w:fill="FFFFFF"/>
            <w:tcMar>
              <w:top w:w="150" w:type="dxa"/>
              <w:left w:w="0" w:type="dxa"/>
              <w:bottom w:w="150" w:type="dxa"/>
              <w:right w:w="240" w:type="dxa"/>
            </w:tcMar>
            <w:vAlign w:val="center"/>
          </w:tcPr>
          <w:p w14:paraId="321285A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val="0"/>
                <w:bCs w:val="0"/>
                <w:i w:val="0"/>
                <w:iCs w:val="0"/>
                <w:caps w:val="0"/>
                <w:color w:val="0F1115"/>
                <w:spacing w:val="0"/>
                <w:sz w:val="21"/>
                <w:szCs w:val="21"/>
              </w:rPr>
            </w:pPr>
            <w:r>
              <w:rPr>
                <w:rStyle w:val="17"/>
                <w:rFonts w:hint="eastAsia" w:ascii="宋体" w:hAnsi="宋体" w:eastAsia="宋体" w:cs="宋体"/>
                <w:b w:val="0"/>
                <w:bCs w:val="0"/>
                <w:i w:val="0"/>
                <w:iCs w:val="0"/>
                <w:caps w:val="0"/>
                <w:color w:val="0F1115"/>
                <w:spacing w:val="0"/>
                <w:kern w:val="0"/>
                <w:sz w:val="21"/>
                <w:szCs w:val="21"/>
                <w:lang w:val="en-US" w:eastAsia="zh-CN" w:bidi="ar"/>
              </w:rPr>
              <w:t>7</w:t>
            </w:r>
          </w:p>
        </w:tc>
        <w:tc>
          <w:tcPr>
            <w:tcW w:w="0" w:type="auto"/>
            <w:shd w:val="clear" w:color="auto" w:fill="FFFFFF"/>
            <w:tcMar>
              <w:top w:w="150" w:type="dxa"/>
              <w:left w:w="240" w:type="dxa"/>
              <w:bottom w:w="150" w:type="dxa"/>
              <w:right w:w="240" w:type="dxa"/>
            </w:tcMar>
            <w:vAlign w:val="center"/>
          </w:tcPr>
          <w:p w14:paraId="3B4554C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val="0"/>
                <w:bCs w:val="0"/>
                <w:i w:val="0"/>
                <w:iCs w:val="0"/>
                <w:caps w:val="0"/>
                <w:color w:val="0F1115"/>
                <w:spacing w:val="0"/>
                <w:sz w:val="21"/>
                <w:szCs w:val="21"/>
              </w:rPr>
            </w:pPr>
            <w:r>
              <w:rPr>
                <w:rStyle w:val="17"/>
                <w:rFonts w:hint="eastAsia" w:ascii="宋体" w:hAnsi="宋体" w:eastAsia="宋体" w:cs="宋体"/>
                <w:b w:val="0"/>
                <w:bCs w:val="0"/>
                <w:i w:val="0"/>
                <w:iCs w:val="0"/>
                <w:caps w:val="0"/>
                <w:color w:val="0F1115"/>
                <w:spacing w:val="0"/>
                <w:kern w:val="0"/>
                <w:sz w:val="21"/>
                <w:szCs w:val="21"/>
                <w:lang w:val="en-US" w:eastAsia="zh-CN" w:bidi="ar"/>
              </w:rPr>
              <w:t>冷却系统</w:t>
            </w:r>
          </w:p>
        </w:tc>
        <w:tc>
          <w:tcPr>
            <w:tcW w:w="0" w:type="auto"/>
            <w:shd w:val="clear" w:color="auto" w:fill="FFFFFF"/>
            <w:tcMar>
              <w:top w:w="150" w:type="dxa"/>
              <w:left w:w="240" w:type="dxa"/>
              <w:bottom w:w="150" w:type="dxa"/>
              <w:right w:w="240" w:type="dxa"/>
            </w:tcMar>
            <w:vAlign w:val="center"/>
          </w:tcPr>
          <w:p w14:paraId="2D7A8E8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val="0"/>
                <w:bCs w:val="0"/>
                <w:i w:val="0"/>
                <w:iCs w:val="0"/>
                <w:caps w:val="0"/>
                <w:color w:val="0F1115"/>
                <w:spacing w:val="0"/>
                <w:sz w:val="21"/>
                <w:szCs w:val="21"/>
              </w:rPr>
            </w:pPr>
            <w:r>
              <w:rPr>
                <w:rFonts w:hint="eastAsia" w:ascii="宋体" w:hAnsi="宋体" w:eastAsia="宋体" w:cs="宋体"/>
                <w:b w:val="0"/>
                <w:bCs w:val="0"/>
                <w:i w:val="0"/>
                <w:iCs w:val="0"/>
                <w:caps w:val="0"/>
                <w:color w:val="0F1115"/>
                <w:spacing w:val="0"/>
                <w:kern w:val="0"/>
                <w:sz w:val="21"/>
                <w:szCs w:val="21"/>
                <w:lang w:val="en-US" w:eastAsia="zh-CN" w:bidi="ar"/>
              </w:rPr>
              <w:t>例如：强制液冷循环机组 (用于发射机等大热耗设备)</w:t>
            </w:r>
          </w:p>
        </w:tc>
        <w:tc>
          <w:tcPr>
            <w:tcW w:w="0" w:type="auto"/>
            <w:shd w:val="clear" w:color="auto" w:fill="FFFFFF"/>
            <w:tcMar>
              <w:top w:w="150" w:type="dxa"/>
              <w:left w:w="240" w:type="dxa"/>
              <w:bottom w:w="150" w:type="dxa"/>
              <w:right w:w="240" w:type="dxa"/>
            </w:tcMar>
            <w:vAlign w:val="center"/>
          </w:tcPr>
          <w:p w14:paraId="60A72F4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val="0"/>
                <w:bCs w:val="0"/>
                <w:i w:val="0"/>
                <w:iCs w:val="0"/>
                <w:caps w:val="0"/>
                <w:color w:val="0F1115"/>
                <w:spacing w:val="0"/>
                <w:sz w:val="21"/>
                <w:szCs w:val="21"/>
              </w:rPr>
            </w:pPr>
            <w:r>
              <w:rPr>
                <w:rFonts w:hint="eastAsia" w:ascii="宋体" w:hAnsi="宋体" w:eastAsia="宋体" w:cs="宋体"/>
                <w:b w:val="0"/>
                <w:bCs w:val="0"/>
                <w:i w:val="0"/>
                <w:iCs w:val="0"/>
                <w:caps w:val="0"/>
                <w:color w:val="0F1115"/>
                <w:spacing w:val="0"/>
                <w:kern w:val="0"/>
                <w:sz w:val="21"/>
                <w:szCs w:val="21"/>
                <w:lang w:val="en-US" w:eastAsia="zh-CN" w:bidi="ar"/>
              </w:rPr>
              <w:t>1套</w:t>
            </w:r>
          </w:p>
        </w:tc>
        <w:tc>
          <w:tcPr>
            <w:tcW w:w="0" w:type="auto"/>
            <w:shd w:val="clear" w:color="auto" w:fill="FFFFFF"/>
            <w:tcMar>
              <w:top w:w="150" w:type="dxa"/>
              <w:left w:w="240" w:type="dxa"/>
              <w:bottom w:w="150" w:type="dxa"/>
              <w:right w:w="0" w:type="dxa"/>
            </w:tcMar>
            <w:vAlign w:val="center"/>
          </w:tcPr>
          <w:p w14:paraId="75527CC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val="0"/>
                <w:bCs w:val="0"/>
                <w:i w:val="0"/>
                <w:iCs w:val="0"/>
                <w:caps w:val="0"/>
                <w:color w:val="0F1115"/>
                <w:spacing w:val="0"/>
                <w:sz w:val="21"/>
                <w:szCs w:val="21"/>
              </w:rPr>
            </w:pPr>
            <w:r>
              <w:rPr>
                <w:rFonts w:hint="eastAsia" w:ascii="宋体" w:hAnsi="宋体" w:eastAsia="宋体" w:cs="宋体"/>
                <w:b w:val="0"/>
                <w:bCs w:val="0"/>
                <w:i w:val="0"/>
                <w:iCs w:val="0"/>
                <w:caps w:val="0"/>
                <w:color w:val="0F1115"/>
                <w:spacing w:val="0"/>
                <w:kern w:val="0"/>
                <w:sz w:val="21"/>
                <w:szCs w:val="21"/>
                <w:lang w:val="en-US" w:eastAsia="zh-CN" w:bidi="ar"/>
              </w:rPr>
              <w:t>系统的“散热系统”，通过液体或空气循环为发射机等大功率部件散热，确保其稳定工作。</w:t>
            </w:r>
          </w:p>
        </w:tc>
      </w:tr>
      <w:tr w14:paraId="290A8E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rPr>
          <w:tblHeader/>
          <w:jc w:val="center"/>
        </w:trPr>
        <w:tc>
          <w:tcPr>
            <w:tcW w:w="0" w:type="auto"/>
            <w:shd w:val="clear" w:color="auto" w:fill="FFFFFF"/>
            <w:tcMar>
              <w:top w:w="150" w:type="dxa"/>
              <w:left w:w="0" w:type="dxa"/>
              <w:bottom w:w="150" w:type="dxa"/>
              <w:right w:w="240" w:type="dxa"/>
            </w:tcMar>
            <w:vAlign w:val="center"/>
          </w:tcPr>
          <w:p w14:paraId="75CF86E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val="0"/>
                <w:bCs w:val="0"/>
                <w:i w:val="0"/>
                <w:iCs w:val="0"/>
                <w:caps w:val="0"/>
                <w:color w:val="0F1115"/>
                <w:spacing w:val="0"/>
                <w:sz w:val="21"/>
                <w:szCs w:val="21"/>
              </w:rPr>
            </w:pPr>
            <w:r>
              <w:rPr>
                <w:rStyle w:val="17"/>
                <w:rFonts w:hint="eastAsia" w:ascii="宋体" w:hAnsi="宋体" w:eastAsia="宋体" w:cs="宋体"/>
                <w:b w:val="0"/>
                <w:bCs w:val="0"/>
                <w:i w:val="0"/>
                <w:iCs w:val="0"/>
                <w:caps w:val="0"/>
                <w:color w:val="0F1115"/>
                <w:spacing w:val="0"/>
                <w:kern w:val="0"/>
                <w:sz w:val="21"/>
                <w:szCs w:val="21"/>
                <w:lang w:val="en-US" w:eastAsia="zh-CN" w:bidi="ar"/>
              </w:rPr>
              <w:t>8</w:t>
            </w:r>
          </w:p>
        </w:tc>
        <w:tc>
          <w:tcPr>
            <w:tcW w:w="1140" w:type="dxa"/>
            <w:shd w:val="clear" w:color="auto" w:fill="FFFFFF"/>
            <w:tcMar>
              <w:top w:w="150" w:type="dxa"/>
              <w:left w:w="240" w:type="dxa"/>
              <w:bottom w:w="150" w:type="dxa"/>
              <w:right w:w="240" w:type="dxa"/>
            </w:tcMar>
            <w:vAlign w:val="center"/>
          </w:tcPr>
          <w:p w14:paraId="4892D2E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val="0"/>
                <w:bCs w:val="0"/>
                <w:i w:val="0"/>
                <w:iCs w:val="0"/>
                <w:caps w:val="0"/>
                <w:color w:val="0F1115"/>
                <w:spacing w:val="0"/>
                <w:kern w:val="0"/>
                <w:sz w:val="21"/>
                <w:szCs w:val="21"/>
                <w:lang w:val="en-US" w:eastAsia="zh-CN" w:bidi="ar"/>
              </w:rPr>
            </w:pPr>
            <w:r>
              <w:rPr>
                <w:rFonts w:hint="default" w:ascii="宋体" w:hAnsi="宋体" w:eastAsia="宋体" w:cs="宋体"/>
                <w:b w:val="0"/>
                <w:bCs w:val="0"/>
                <w:i w:val="0"/>
                <w:iCs w:val="0"/>
                <w:caps w:val="0"/>
                <w:color w:val="0F1115"/>
                <w:spacing w:val="0"/>
                <w:kern w:val="0"/>
                <w:sz w:val="21"/>
                <w:szCs w:val="21"/>
                <w:lang w:val="en-US" w:eastAsia="zh-CN" w:bidi="ar"/>
              </w:rPr>
              <w:t>伺服控制系统</w:t>
            </w:r>
          </w:p>
        </w:tc>
        <w:tc>
          <w:tcPr>
            <w:tcW w:w="2492" w:type="dxa"/>
            <w:shd w:val="clear" w:color="auto" w:fill="FFFFFF"/>
            <w:tcMar>
              <w:top w:w="150" w:type="dxa"/>
              <w:left w:w="240" w:type="dxa"/>
              <w:bottom w:w="150" w:type="dxa"/>
              <w:right w:w="240" w:type="dxa"/>
            </w:tcMar>
            <w:vAlign w:val="center"/>
          </w:tcPr>
          <w:p w14:paraId="2192974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val="0"/>
                <w:bCs w:val="0"/>
                <w:i w:val="0"/>
                <w:iCs w:val="0"/>
                <w:caps w:val="0"/>
                <w:color w:val="0F1115"/>
                <w:spacing w:val="0"/>
                <w:kern w:val="0"/>
                <w:sz w:val="21"/>
                <w:szCs w:val="21"/>
                <w:lang w:val="en-US" w:eastAsia="zh-CN" w:bidi="ar"/>
              </w:rPr>
            </w:pPr>
            <w:r>
              <w:rPr>
                <w:rFonts w:hint="default" w:ascii="宋体" w:hAnsi="宋体" w:eastAsia="宋体" w:cs="宋体"/>
                <w:b w:val="0"/>
                <w:bCs w:val="0"/>
                <w:i w:val="0"/>
                <w:iCs w:val="0"/>
                <w:caps w:val="0"/>
                <w:color w:val="0F1115"/>
                <w:spacing w:val="0"/>
                <w:kern w:val="0"/>
                <w:sz w:val="21"/>
                <w:szCs w:val="21"/>
                <w:lang w:val="en-US" w:eastAsia="zh-CN" w:bidi="ar"/>
              </w:rPr>
              <w:t>例如：全数字化交流伺服驱动单元 (仅用于机械扫描雷达)</w:t>
            </w:r>
          </w:p>
        </w:tc>
        <w:tc>
          <w:tcPr>
            <w:tcW w:w="865" w:type="dxa"/>
            <w:shd w:val="clear" w:color="auto" w:fill="FFFFFF"/>
            <w:tcMar>
              <w:top w:w="150" w:type="dxa"/>
              <w:left w:w="240" w:type="dxa"/>
              <w:bottom w:w="150" w:type="dxa"/>
              <w:right w:w="240" w:type="dxa"/>
            </w:tcMar>
            <w:vAlign w:val="center"/>
          </w:tcPr>
          <w:p w14:paraId="54303C1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val="0"/>
                <w:bCs w:val="0"/>
                <w:i w:val="0"/>
                <w:iCs w:val="0"/>
                <w:caps w:val="0"/>
                <w:color w:val="0F1115"/>
                <w:spacing w:val="0"/>
                <w:kern w:val="0"/>
                <w:sz w:val="21"/>
                <w:szCs w:val="21"/>
                <w:lang w:val="en-US" w:eastAsia="zh-CN" w:bidi="ar"/>
              </w:rPr>
            </w:pPr>
            <w:r>
              <w:rPr>
                <w:rFonts w:hint="default" w:ascii="宋体" w:hAnsi="宋体" w:eastAsia="宋体" w:cs="宋体"/>
                <w:b w:val="0"/>
                <w:bCs w:val="0"/>
                <w:i w:val="0"/>
                <w:iCs w:val="0"/>
                <w:caps w:val="0"/>
                <w:color w:val="0F1115"/>
                <w:spacing w:val="0"/>
                <w:kern w:val="0"/>
                <w:sz w:val="21"/>
                <w:szCs w:val="21"/>
                <w:lang w:val="en-US" w:eastAsia="zh-CN" w:bidi="ar"/>
              </w:rPr>
              <w:t>1套</w:t>
            </w:r>
          </w:p>
        </w:tc>
        <w:tc>
          <w:tcPr>
            <w:tcW w:w="3542" w:type="dxa"/>
            <w:shd w:val="clear" w:color="auto" w:fill="FFFFFF"/>
            <w:tcMar>
              <w:top w:w="150" w:type="dxa"/>
              <w:left w:w="240" w:type="dxa"/>
              <w:bottom w:w="150" w:type="dxa"/>
              <w:right w:w="0" w:type="dxa"/>
            </w:tcMar>
            <w:vAlign w:val="center"/>
          </w:tcPr>
          <w:p w14:paraId="0A5F4D6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val="0"/>
                <w:bCs w:val="0"/>
                <w:i w:val="0"/>
                <w:iCs w:val="0"/>
                <w:caps w:val="0"/>
                <w:color w:val="0F1115"/>
                <w:spacing w:val="0"/>
                <w:kern w:val="0"/>
                <w:sz w:val="21"/>
                <w:szCs w:val="21"/>
                <w:lang w:val="en-US" w:eastAsia="zh-CN" w:bidi="ar"/>
              </w:rPr>
            </w:pPr>
            <w:r>
              <w:rPr>
                <w:rFonts w:hint="default" w:ascii="宋体" w:hAnsi="宋体" w:eastAsia="宋体" w:cs="宋体"/>
                <w:b w:val="0"/>
                <w:bCs w:val="0"/>
                <w:i w:val="0"/>
                <w:iCs w:val="0"/>
                <w:caps w:val="0"/>
                <w:color w:val="0F1115"/>
                <w:spacing w:val="0"/>
                <w:kern w:val="0"/>
                <w:sz w:val="21"/>
                <w:szCs w:val="21"/>
                <w:lang w:val="en-US" w:eastAsia="zh-CN" w:bidi="ar"/>
              </w:rPr>
              <w:t>雷达的“肌肉与骨骼”，驱动机械扫描天线旋转，实现空域覆盖和对目标的精确跟踪。</w:t>
            </w:r>
          </w:p>
        </w:tc>
      </w:tr>
    </w:tbl>
    <w:p w14:paraId="6BD6A966">
      <w:pPr>
        <w:bidi w:val="0"/>
        <w:rPr>
          <w:b/>
          <w:bCs/>
          <w:lang w:val="en-US" w:eastAsia="zh-CN"/>
        </w:rPr>
      </w:pPr>
      <w:bookmarkStart w:id="10" w:name="_Toc26411"/>
      <w:r>
        <w:rPr>
          <w:rFonts w:hint="eastAsia"/>
          <w:b/>
          <w:bCs/>
          <w:lang w:val="en-US" w:eastAsia="zh-CN"/>
        </w:rPr>
        <w:t>一、</w:t>
      </w:r>
      <w:r>
        <w:rPr>
          <w:b/>
          <w:bCs/>
          <w:lang w:val="en-US" w:eastAsia="zh-CN"/>
        </w:rPr>
        <w:t>天线系统</w:t>
      </w:r>
      <w:bookmarkEnd w:id="10"/>
    </w:p>
    <w:p w14:paraId="53403D41">
      <w:pPr>
        <w:keepNext w:val="0"/>
        <w:keepLines w:val="0"/>
        <w:pageBreakBefore w:val="0"/>
        <w:widowControl w:val="0"/>
        <w:numPr>
          <w:ilvl w:val="0"/>
          <w:numId w:val="0"/>
        </w:numPr>
        <w:kinsoku/>
        <w:wordWrap/>
        <w:overflowPunct/>
        <w:topLinePunct w:val="0"/>
        <w:autoSpaceDE/>
        <w:autoSpaceDN/>
        <w:bidi w:val="0"/>
        <w:adjustRightInd/>
        <w:snapToGrid/>
        <w:ind w:leftChars="0" w:firstLine="480" w:firstLineChars="200"/>
        <w:textAlignment w:val="auto"/>
      </w:pPr>
      <w:r>
        <w:t>舰载雷达天线系统是现代海军舰艇上用于探测、跟踪、识别空中与海面目标，并为武器系统提供火控支持的关键电子设备组成部分。其核心功能包括目标搜索、跟踪、敌我识别、导弹制导、导航以及气象监测等。用于发射和接收电磁波。</w:t>
      </w:r>
    </w:p>
    <w:p w14:paraId="5BAAC647">
      <w:pPr>
        <w:numPr>
          <w:ilvl w:val="0"/>
          <w:numId w:val="0"/>
        </w:numPr>
        <w:bidi w:val="0"/>
        <w:ind w:leftChars="200"/>
        <w:rPr>
          <w:rFonts w:hint="eastAsia"/>
        </w:rPr>
      </w:pPr>
      <w:r>
        <w:rPr>
          <w:rFonts w:hint="eastAsia"/>
          <w:lang w:eastAsia="zh-CN"/>
        </w:rPr>
        <w:t>（</w:t>
      </w:r>
      <w:r>
        <w:rPr>
          <w:rFonts w:hint="eastAsia"/>
          <w:lang w:val="en-US" w:eastAsia="zh-CN"/>
        </w:rPr>
        <w:t>1</w:t>
      </w:r>
      <w:r>
        <w:rPr>
          <w:rFonts w:hint="eastAsia"/>
          <w:lang w:eastAsia="zh-CN"/>
        </w:rPr>
        <w:t>）</w:t>
      </w:r>
      <w:r>
        <w:rPr>
          <w:rFonts w:hint="eastAsia"/>
        </w:rPr>
        <w:t>基本组成</w:t>
      </w:r>
    </w:p>
    <w:p w14:paraId="1A7D6939">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ind w:leftChars="0" w:firstLine="480" w:firstLineChars="200"/>
        <w:textAlignment w:val="auto"/>
        <w:rPr>
          <w:rFonts w:hint="eastAsia"/>
        </w:rPr>
      </w:pPr>
      <w:r>
        <w:rPr>
          <w:rFonts w:hint="eastAsia"/>
        </w:rPr>
        <w:t>舰载雷达天线系统通常由以下主要部分构成：</w:t>
      </w:r>
    </w:p>
    <w:p w14:paraId="19E2730C">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ind w:leftChars="0" w:firstLine="480" w:firstLineChars="200"/>
        <w:textAlignment w:val="auto"/>
        <w:rPr>
          <w:rFonts w:hint="eastAsia"/>
        </w:rPr>
      </w:pPr>
      <w:r>
        <w:rPr>
          <w:rFonts w:hint="eastAsia"/>
        </w:rPr>
        <w:t>天线单元：负责电磁波的发射与接收，形式多样（如抛物面反射器、相控阵平面阵列等）。</w:t>
      </w:r>
    </w:p>
    <w:p w14:paraId="37A6FDBD">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ind w:leftChars="0" w:firstLine="480" w:firstLineChars="200"/>
        <w:textAlignment w:val="auto"/>
        <w:rPr>
          <w:rFonts w:hint="eastAsia"/>
        </w:rPr>
      </w:pPr>
      <w:r>
        <w:rPr>
          <w:rFonts w:hint="eastAsia"/>
        </w:rPr>
        <w:t>伺服驱动机构：控制天线的方位角和俯仰角运动，实现对空域或海域的扫描。</w:t>
      </w:r>
    </w:p>
    <w:p w14:paraId="2319B005">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ind w:leftChars="0" w:firstLine="480" w:firstLineChars="200"/>
        <w:textAlignment w:val="auto"/>
        <w:rPr>
          <w:rFonts w:hint="eastAsia"/>
        </w:rPr>
      </w:pPr>
      <w:r>
        <w:rPr>
          <w:rFonts w:hint="eastAsia"/>
        </w:rPr>
        <w:t>射频收发组件（T/R模块）：在有源相控阵雷达中，每个天线单元可能配备独立的T/R模块。</w:t>
      </w:r>
    </w:p>
    <w:p w14:paraId="33E71792">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ind w:leftChars="0" w:firstLine="480" w:firstLineChars="200"/>
        <w:textAlignment w:val="auto"/>
        <w:rPr>
          <w:rFonts w:hint="eastAsia"/>
        </w:rPr>
      </w:pPr>
      <w:r>
        <w:rPr>
          <w:rFonts w:hint="eastAsia"/>
        </w:rPr>
        <w:t>波导或馈线系统：连接天线与雷达主机，传输高频信号。</w:t>
      </w:r>
    </w:p>
    <w:p w14:paraId="772AAA2B">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ind w:leftChars="0" w:firstLine="480" w:firstLineChars="200"/>
        <w:textAlignment w:val="auto"/>
        <w:rPr>
          <w:rFonts w:hint="eastAsia"/>
        </w:rPr>
      </w:pPr>
      <w:r>
        <w:rPr>
          <w:rFonts w:hint="eastAsia"/>
        </w:rPr>
        <w:t>冷却与防护系统：保障高功率运行下的热管理和抗盐雾、抗腐蚀能力。</w:t>
      </w:r>
    </w:p>
    <w:p w14:paraId="28DB78FD">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ind w:leftChars="0" w:firstLine="480" w:firstLineChars="200"/>
        <w:textAlignment w:val="auto"/>
        <w:rPr>
          <w:rFonts w:hint="eastAsia"/>
        </w:rPr>
      </w:pPr>
      <w:r>
        <w:rPr>
          <w:rFonts w:hint="eastAsia"/>
        </w:rPr>
        <w:t>稳定平台（StabilizationPlatform）：补偿舰艇横摇、纵摇和偏航带来的指向误差，确保波束稳定。</w:t>
      </w:r>
    </w:p>
    <w:p w14:paraId="216146C6">
      <w:pPr>
        <w:numPr>
          <w:ilvl w:val="0"/>
          <w:numId w:val="0"/>
        </w:numPr>
        <w:bidi w:val="0"/>
        <w:ind w:leftChars="200"/>
        <w:rPr>
          <w:rFonts w:hint="eastAsia"/>
        </w:rPr>
      </w:pPr>
      <w:r>
        <w:rPr>
          <w:rFonts w:hint="eastAsia"/>
          <w:lang w:eastAsia="zh-CN"/>
        </w:rPr>
        <w:t>（</w:t>
      </w:r>
      <w:r>
        <w:rPr>
          <w:rFonts w:hint="eastAsia"/>
          <w:lang w:val="en-US" w:eastAsia="zh-CN"/>
        </w:rPr>
        <w:t>2</w:t>
      </w:r>
      <w:r>
        <w:rPr>
          <w:rFonts w:hint="eastAsia"/>
          <w:lang w:eastAsia="zh-CN"/>
        </w:rPr>
        <w:t>）</w:t>
      </w:r>
      <w:r>
        <w:rPr>
          <w:rFonts w:hint="eastAsia"/>
        </w:rPr>
        <w:t>天线类型</w:t>
      </w:r>
    </w:p>
    <w:p w14:paraId="7A90E35D">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ind w:leftChars="0" w:firstLine="480" w:firstLineChars="200"/>
        <w:textAlignment w:val="auto"/>
        <w:rPr>
          <w:rFonts w:hint="eastAsia"/>
        </w:rPr>
      </w:pPr>
      <w:r>
        <w:rPr>
          <w:rFonts w:hint="eastAsia"/>
        </w:rPr>
        <w:t>根据技术体制不同，常见舰载雷达天线包括：</w:t>
      </w:r>
    </w:p>
    <w:p w14:paraId="5949C1B1">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ind w:leftChars="0" w:firstLine="480" w:firstLineChars="200"/>
        <w:textAlignment w:val="auto"/>
        <w:rPr>
          <w:rFonts w:hint="eastAsia"/>
        </w:rPr>
      </w:pPr>
      <w:r>
        <w:rPr>
          <w:rFonts w:hint="eastAsia"/>
        </w:rPr>
        <w:t>机械扫描天线：通过物理旋转实现空域覆盖，结构简单但扫描速度受限。</w:t>
      </w:r>
    </w:p>
    <w:p w14:paraId="012747E3">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ind w:leftChars="0" w:firstLine="480" w:firstLineChars="200"/>
        <w:textAlignment w:val="auto"/>
        <w:rPr>
          <w:rFonts w:hint="eastAsia"/>
        </w:rPr>
      </w:pPr>
      <w:r>
        <w:rPr>
          <w:rFonts w:hint="eastAsia"/>
        </w:rPr>
        <w:t>无源相控阵天线（PESA）：使用单一发射源，通过移相器控制波束方向，扫描速度快于机械式。</w:t>
      </w:r>
    </w:p>
    <w:p w14:paraId="07E56D5A">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ind w:leftChars="0" w:firstLine="480" w:firstLineChars="200"/>
        <w:textAlignment w:val="auto"/>
        <w:rPr>
          <w:rFonts w:hint="eastAsia"/>
        </w:rPr>
      </w:pPr>
      <w:r>
        <w:rPr>
          <w:rFonts w:hint="eastAsia"/>
        </w:rPr>
        <w:t>有源相控阵天线（AESA）：每个辐射单元集成独立T/R模块，具备多目标跟踪、抗干扰强、可靠性高等优势，是现代主力舰（如美国“阿利·伯克”级、中国055型驱逐舰）的核心配置。</w:t>
      </w:r>
    </w:p>
    <w:p w14:paraId="5066FB66">
      <w:pPr>
        <w:numPr>
          <w:ilvl w:val="0"/>
          <w:numId w:val="0"/>
        </w:numPr>
        <w:bidi w:val="0"/>
        <w:ind w:leftChars="200"/>
        <w:rPr>
          <w:rFonts w:hint="eastAsia"/>
        </w:rPr>
      </w:pPr>
      <w:r>
        <w:rPr>
          <w:rFonts w:hint="eastAsia"/>
          <w:lang w:eastAsia="zh-CN"/>
        </w:rPr>
        <w:t>（</w:t>
      </w:r>
      <w:r>
        <w:rPr>
          <w:rFonts w:hint="eastAsia"/>
          <w:lang w:val="en-US" w:eastAsia="zh-CN"/>
        </w:rPr>
        <w:t>3</w:t>
      </w:r>
      <w:r>
        <w:rPr>
          <w:rFonts w:hint="eastAsia"/>
          <w:lang w:eastAsia="zh-CN"/>
        </w:rPr>
        <w:t>）</w:t>
      </w:r>
      <w:r>
        <w:rPr>
          <w:rFonts w:hint="eastAsia"/>
        </w:rPr>
        <w:t>环境适应性要求</w:t>
      </w:r>
    </w:p>
    <w:p w14:paraId="2AB5A4F6">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ind w:leftChars="0" w:firstLine="480" w:firstLineChars="200"/>
        <w:textAlignment w:val="auto"/>
      </w:pPr>
      <w:r>
        <w:rPr>
          <w:rFonts w:hint="eastAsia"/>
        </w:rPr>
        <w:t>舰载雷达天线需满足严苛的海洋环境要求：抗高湿、高盐雾腐蚀；耐受强风、冲击与振动；在舰体摇摆条件下保持指向精度；具备电磁兼容性（EMC），避免与其他舰载电子系统相互干扰。</w:t>
      </w:r>
    </w:p>
    <w:p w14:paraId="483F42A0">
      <w:pPr>
        <w:numPr>
          <w:ilvl w:val="0"/>
          <w:numId w:val="0"/>
        </w:numPr>
        <w:bidi w:val="0"/>
        <w:ind w:leftChars="200"/>
        <w:rPr>
          <w:b/>
          <w:bCs/>
        </w:rPr>
      </w:pPr>
      <w:bookmarkStart w:id="11" w:name="_Toc13584"/>
      <w:r>
        <w:rPr>
          <w:rFonts w:hint="eastAsia"/>
          <w:b/>
          <w:bCs/>
          <w:lang w:val="en-US" w:eastAsia="zh-CN"/>
        </w:rPr>
        <w:t>二、</w:t>
      </w:r>
      <w:r>
        <w:rPr>
          <w:b/>
          <w:bCs/>
        </w:rPr>
        <w:t>发射机</w:t>
      </w:r>
      <w:bookmarkEnd w:id="11"/>
    </w:p>
    <w:p w14:paraId="0D3453DE">
      <w:pPr>
        <w:bidi w:val="0"/>
      </w:pPr>
      <w:r>
        <w:t>舰载雷达发射机是舰载雷达系统的核心组成部分之一，其主要功能是产生高功率、高稳定性的射频（RF）信号，通过天线辐射出去以探测目标。由于舰载环境的特殊性（如空间受限、高湿高盐、强振动等），舰载雷达发射机在设计上需兼顾高可靠性、高效率、抗干扰能力和多任务适应性。产生高功率射频信号。</w:t>
      </w:r>
    </w:p>
    <w:p w14:paraId="336DA39F">
      <w:pPr>
        <w:numPr>
          <w:ilvl w:val="0"/>
          <w:numId w:val="0"/>
        </w:numPr>
        <w:bidi w:val="0"/>
        <w:ind w:leftChars="200"/>
      </w:pPr>
      <w:r>
        <w:rPr>
          <w:rFonts w:hint="eastAsia"/>
          <w:lang w:eastAsia="zh-CN"/>
        </w:rPr>
        <w:t>（</w:t>
      </w:r>
      <w:r>
        <w:rPr>
          <w:rFonts w:hint="eastAsia"/>
          <w:lang w:val="en-US" w:eastAsia="zh-CN"/>
        </w:rPr>
        <w:t>1</w:t>
      </w:r>
      <w:r>
        <w:rPr>
          <w:rFonts w:hint="eastAsia"/>
          <w:lang w:eastAsia="zh-CN"/>
        </w:rPr>
        <w:t>）</w:t>
      </w:r>
      <w:r>
        <w:t>基本功能</w:t>
      </w:r>
    </w:p>
    <w:p w14:paraId="75798D60">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ind w:leftChars="0" w:firstLine="480" w:firstLineChars="200"/>
        <w:textAlignment w:val="auto"/>
        <w:rPr>
          <w:rFonts w:hint="eastAsia" w:ascii="宋体" w:hAnsi="宋体" w:eastAsia="宋体" w:cs="宋体"/>
          <w:b w:val="0"/>
          <w:bCs/>
        </w:rPr>
      </w:pPr>
      <w:r>
        <w:rPr>
          <w:rStyle w:val="17"/>
          <w:rFonts w:hint="eastAsia" w:ascii="宋体" w:hAnsi="宋体" w:eastAsia="宋体" w:cs="宋体"/>
          <w:b w:val="0"/>
          <w:bCs/>
        </w:rPr>
        <w:t>产生高功率射频脉冲或连续波信号</w:t>
      </w:r>
      <w:r>
        <w:rPr>
          <w:rFonts w:hint="eastAsia" w:ascii="宋体" w:hAnsi="宋体" w:eastAsia="宋体" w:cs="宋体"/>
          <w:b w:val="0"/>
          <w:bCs/>
        </w:rPr>
        <w:t>：用于照射目标区域。</w:t>
      </w:r>
    </w:p>
    <w:p w14:paraId="7BA2D8BB">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ind w:leftChars="0" w:firstLine="480" w:firstLineChars="200"/>
        <w:textAlignment w:val="auto"/>
        <w:rPr>
          <w:rFonts w:hint="eastAsia" w:ascii="宋体" w:hAnsi="宋体" w:eastAsia="宋体" w:cs="宋体"/>
          <w:b w:val="0"/>
          <w:bCs/>
        </w:rPr>
      </w:pPr>
      <w:r>
        <w:rPr>
          <w:rStyle w:val="17"/>
          <w:rFonts w:hint="eastAsia" w:ascii="宋体" w:hAnsi="宋体" w:eastAsia="宋体" w:cs="宋体"/>
          <w:b w:val="0"/>
          <w:bCs/>
        </w:rPr>
        <w:t>支持多种工作模式</w:t>
      </w:r>
      <w:r>
        <w:rPr>
          <w:rFonts w:hint="eastAsia" w:ascii="宋体" w:hAnsi="宋体" w:eastAsia="宋体" w:cs="宋体"/>
          <w:b w:val="0"/>
          <w:bCs/>
        </w:rPr>
        <w:t>：如搜索、跟踪、火控、导弹制导、电子对抗等。</w:t>
      </w:r>
    </w:p>
    <w:p w14:paraId="22B7C56B">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ind w:leftChars="0" w:firstLine="480" w:firstLineChars="200"/>
        <w:textAlignment w:val="auto"/>
        <w:rPr>
          <w:rFonts w:hint="eastAsia" w:ascii="宋体" w:hAnsi="宋体" w:eastAsia="宋体" w:cs="宋体"/>
          <w:b w:val="0"/>
          <w:bCs/>
        </w:rPr>
      </w:pPr>
      <w:r>
        <w:rPr>
          <w:rStyle w:val="17"/>
          <w:rFonts w:hint="eastAsia" w:ascii="宋体" w:hAnsi="宋体" w:eastAsia="宋体" w:cs="宋体"/>
          <w:b w:val="0"/>
          <w:bCs/>
        </w:rPr>
        <w:t>与接收机协同工作</w:t>
      </w:r>
      <w:r>
        <w:rPr>
          <w:rFonts w:hint="eastAsia" w:ascii="宋体" w:hAnsi="宋体" w:eastAsia="宋体" w:cs="宋体"/>
          <w:b w:val="0"/>
          <w:bCs/>
        </w:rPr>
        <w:t>：实现收发隔离（通常采用环行器、开关或频率/时间分隔）。</w:t>
      </w:r>
    </w:p>
    <w:p w14:paraId="7C59AA6E">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ind w:leftChars="0" w:firstLine="480" w:firstLineChars="200"/>
        <w:textAlignment w:val="auto"/>
      </w:pPr>
      <w:r>
        <w:rPr>
          <w:rStyle w:val="17"/>
          <w:rFonts w:hint="eastAsia" w:ascii="宋体" w:hAnsi="宋体" w:eastAsia="宋体" w:cs="宋体"/>
          <w:b w:val="0"/>
          <w:bCs/>
        </w:rPr>
        <w:t>提供稳定的频率和相位参考</w:t>
      </w:r>
      <w:r>
        <w:rPr>
          <w:rFonts w:hint="eastAsia" w:ascii="宋体" w:hAnsi="宋体" w:eastAsia="宋体" w:cs="宋体"/>
          <w:b w:val="0"/>
          <w:bCs/>
        </w:rPr>
        <w:t>：尤其对相控阵雷达和脉冲多普勒雷达至关重要。</w:t>
      </w:r>
    </w:p>
    <w:p w14:paraId="53D30D1E">
      <w:pPr>
        <w:numPr>
          <w:ilvl w:val="0"/>
          <w:numId w:val="0"/>
        </w:numPr>
        <w:bidi w:val="0"/>
        <w:ind w:leftChars="200"/>
      </w:pPr>
      <w:r>
        <w:rPr>
          <w:rFonts w:hint="eastAsia"/>
          <w:lang w:eastAsia="zh-CN"/>
        </w:rPr>
        <w:t>（</w:t>
      </w:r>
      <w:r>
        <w:rPr>
          <w:rFonts w:hint="eastAsia"/>
          <w:lang w:val="en-US" w:eastAsia="zh-CN"/>
        </w:rPr>
        <w:t>2</w:t>
      </w:r>
      <w:r>
        <w:rPr>
          <w:rFonts w:hint="eastAsia"/>
          <w:lang w:eastAsia="zh-CN"/>
        </w:rPr>
        <w:t>）</w:t>
      </w:r>
      <w:r>
        <w:t>主要类型</w:t>
      </w:r>
    </w:p>
    <w:p w14:paraId="1DE94B04">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rPr>
      </w:pPr>
      <w:r>
        <w:rPr>
          <w:rFonts w:hint="eastAsia" w:ascii="宋体" w:hAnsi="宋体" w:eastAsia="宋体" w:cs="宋体"/>
          <w:lang w:val="en-US" w:eastAsia="zh-CN"/>
        </w:rPr>
        <w:t>①</w:t>
      </w:r>
      <w:r>
        <w:rPr>
          <w:rFonts w:hint="eastAsia" w:ascii="宋体" w:hAnsi="宋体" w:eastAsia="宋体" w:cs="宋体"/>
        </w:rPr>
        <w:t>磁控管发射机</w:t>
      </w:r>
    </w:p>
    <w:p w14:paraId="13F40704">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rPr>
      </w:pPr>
      <w:r>
        <w:rPr>
          <w:rFonts w:hint="eastAsia" w:ascii="宋体" w:hAnsi="宋体" w:eastAsia="宋体" w:cs="宋体"/>
        </w:rPr>
        <w:t>特点：结构简单、成本低、峰值功率高。</w:t>
      </w:r>
    </w:p>
    <w:p w14:paraId="52F99C33">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rPr>
      </w:pPr>
      <w:r>
        <w:rPr>
          <w:rFonts w:hint="eastAsia" w:ascii="宋体" w:hAnsi="宋体" w:eastAsia="宋体" w:cs="宋体"/>
        </w:rPr>
        <w:t>缺点：频率稳定性差、寿命较短、难以实现复杂波形调制。</w:t>
      </w:r>
    </w:p>
    <w:p w14:paraId="27CFA791">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rPr>
      </w:pPr>
      <w:r>
        <w:rPr>
          <w:rFonts w:hint="eastAsia" w:ascii="宋体" w:hAnsi="宋体" w:eastAsia="宋体" w:cs="宋体"/>
        </w:rPr>
        <w:t>应用：多用于老式或低成本舰载导航/对海搜索雷达（如X波段导航雷达）。</w:t>
      </w:r>
    </w:p>
    <w:p w14:paraId="3A971FCD">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rPr>
      </w:pPr>
      <w:r>
        <w:rPr>
          <w:rFonts w:hint="eastAsia" w:ascii="宋体" w:hAnsi="宋体" w:eastAsia="宋体" w:cs="宋体"/>
          <w:lang w:val="en-US" w:eastAsia="zh-CN"/>
        </w:rPr>
        <w:t>②</w:t>
      </w:r>
      <w:r>
        <w:rPr>
          <w:rFonts w:hint="eastAsia" w:ascii="宋体" w:hAnsi="宋体" w:eastAsia="宋体" w:cs="宋体"/>
        </w:rPr>
        <w:t>速调管（Klystron）发射机</w:t>
      </w:r>
    </w:p>
    <w:p w14:paraId="4F9D7520">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rPr>
      </w:pPr>
      <w:r>
        <w:rPr>
          <w:rFonts w:hint="eastAsia" w:ascii="宋体" w:hAnsi="宋体" w:eastAsia="宋体" w:cs="宋体"/>
        </w:rPr>
        <w:t>特点：高功率（可达兆瓦级）、高增益、频率稳定性好。</w:t>
      </w:r>
    </w:p>
    <w:p w14:paraId="32BD6FFB">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rPr>
      </w:pPr>
      <w:r>
        <w:rPr>
          <w:rFonts w:hint="eastAsia" w:ascii="宋体" w:hAnsi="宋体" w:eastAsia="宋体" w:cs="宋体"/>
        </w:rPr>
        <w:t>缺点：体积大、需高压电源、带宽较窄。</w:t>
      </w:r>
    </w:p>
    <w:p w14:paraId="64BC6D36">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rPr>
      </w:pPr>
      <w:r>
        <w:rPr>
          <w:rFonts w:hint="eastAsia" w:ascii="宋体" w:hAnsi="宋体" w:eastAsia="宋体" w:cs="宋体"/>
        </w:rPr>
        <w:t>应用：适用于远程对空警戒雷达（如早期AN/SPS-49）。</w:t>
      </w:r>
    </w:p>
    <w:p w14:paraId="357A5079">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rPr>
      </w:pPr>
      <w:r>
        <w:rPr>
          <w:rFonts w:hint="eastAsia" w:ascii="宋体" w:hAnsi="宋体" w:eastAsia="宋体" w:cs="宋体"/>
          <w:lang w:val="en-US" w:eastAsia="zh-CN"/>
        </w:rPr>
        <w:t>③</w:t>
      </w:r>
      <w:r>
        <w:rPr>
          <w:rFonts w:hint="eastAsia" w:ascii="宋体" w:hAnsi="宋体" w:eastAsia="宋体" w:cs="宋体"/>
        </w:rPr>
        <w:t>行波管（TWT,TravelingWaveTube）发射机</w:t>
      </w:r>
    </w:p>
    <w:p w14:paraId="21D06208">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rPr>
      </w:pPr>
      <w:r>
        <w:rPr>
          <w:rFonts w:hint="eastAsia" w:ascii="宋体" w:hAnsi="宋体" w:eastAsia="宋体" w:cs="宋体"/>
        </w:rPr>
        <w:t>特点：宽带宽、中高功率、适合频率捷变。</w:t>
      </w:r>
    </w:p>
    <w:p w14:paraId="7CA5BD1A">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rPr>
      </w:pPr>
      <w:r>
        <w:rPr>
          <w:rFonts w:hint="eastAsia" w:ascii="宋体" w:hAnsi="宋体" w:eastAsia="宋体" w:cs="宋体"/>
        </w:rPr>
        <w:t>缺点：效率较低、寿命有限、需精密冷却。</w:t>
      </w:r>
    </w:p>
    <w:p w14:paraId="3BF4A326">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lang w:val="en-US" w:eastAsia="zh-CN"/>
        </w:rPr>
      </w:pPr>
      <w:r>
        <w:rPr>
          <w:rFonts w:hint="eastAsia" w:ascii="宋体" w:hAnsi="宋体" w:eastAsia="宋体" w:cs="宋体"/>
        </w:rPr>
        <w:t>应用：广泛用于现代多功能舰载雷达（如AN/SPQ-9B）。</w:t>
      </w:r>
      <w:r>
        <w:rPr>
          <w:rFonts w:hint="eastAsia" w:ascii="宋体" w:hAnsi="宋体" w:eastAsia="宋体" w:cs="宋体"/>
          <w:lang w:val="en-US" w:eastAsia="zh-CN"/>
        </w:rPr>
        <w:t xml:space="preserve"> </w:t>
      </w:r>
    </w:p>
    <w:p w14:paraId="40128747">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rPr>
      </w:pPr>
      <w:r>
        <w:rPr>
          <w:rFonts w:hint="eastAsia" w:ascii="宋体" w:hAnsi="宋体" w:eastAsia="宋体" w:cs="宋体"/>
          <w:lang w:val="en-US" w:eastAsia="zh-CN"/>
        </w:rPr>
        <w:t>④</w:t>
      </w:r>
      <w:r>
        <w:rPr>
          <w:rFonts w:hint="eastAsia" w:ascii="宋体" w:hAnsi="宋体" w:eastAsia="宋体" w:cs="宋体"/>
        </w:rPr>
        <w:t>固态发射机（Solid-StateTransmitter）</w:t>
      </w:r>
    </w:p>
    <w:p w14:paraId="1D9EF2C4">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rPr>
      </w:pPr>
      <w:r>
        <w:rPr>
          <w:rFonts w:hint="eastAsia" w:ascii="宋体" w:hAnsi="宋体" w:eastAsia="宋体" w:cs="宋体"/>
        </w:rPr>
        <w:t>特点：采用GaN（氮化镓）或GaAs（砷化镓）功率放大器；模块化设计，冗余度高；高可靠性、长寿命、低维护；支持复杂调制（如线性调频、相位编码）；可实现分布式发射（尤其适用于AESA雷达）。</w:t>
      </w:r>
    </w:p>
    <w:p w14:paraId="161640FD">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rPr>
      </w:pPr>
      <w:r>
        <w:rPr>
          <w:rFonts w:hint="eastAsia" w:ascii="宋体" w:hAnsi="宋体" w:eastAsia="宋体" w:cs="宋体"/>
        </w:rPr>
        <w:t>缺点：单模块功率较低，需大量合成才能达到高功率。</w:t>
      </w:r>
    </w:p>
    <w:p w14:paraId="7D9157A8">
      <w:pPr>
        <w:keepNext w:val="0"/>
        <w:keepLines w:val="0"/>
        <w:pageBreakBefore w:val="0"/>
        <w:widowControl w:val="0"/>
        <w:kinsoku/>
        <w:wordWrap/>
        <w:overflowPunct/>
        <w:topLinePunct w:val="0"/>
        <w:autoSpaceDE/>
        <w:autoSpaceDN/>
        <w:bidi w:val="0"/>
        <w:adjustRightInd/>
        <w:snapToGrid/>
        <w:textAlignment w:val="auto"/>
      </w:pPr>
      <w:r>
        <w:rPr>
          <w:rFonts w:hint="eastAsia" w:ascii="宋体" w:hAnsi="宋体" w:eastAsia="宋体" w:cs="宋体"/>
        </w:rPr>
        <w:t>应用：现代先进舰载有源相控阵雷达（如美国AN/SPY-6、中国346B型）普遍采用全固态发射技术。</w:t>
      </w:r>
      <w:r>
        <w:rPr>
          <w:rFonts w:hint="eastAsia" w:ascii="宋体" w:hAnsi="宋体" w:eastAsia="宋体" w:cs="宋体"/>
          <w:lang w:val="en-US" w:eastAsia="zh-CN"/>
        </w:rPr>
        <w:t xml:space="preserve">   </w:t>
      </w:r>
    </w:p>
    <w:p w14:paraId="55BCDBF5">
      <w:pPr>
        <w:numPr>
          <w:ilvl w:val="0"/>
          <w:numId w:val="0"/>
        </w:numPr>
        <w:bidi w:val="0"/>
        <w:ind w:leftChars="200"/>
        <w:rPr>
          <w:b/>
          <w:bCs/>
        </w:rPr>
      </w:pPr>
      <w:bookmarkStart w:id="12" w:name="_Toc8003"/>
      <w:r>
        <w:rPr>
          <w:rFonts w:hint="eastAsia"/>
          <w:b/>
          <w:bCs/>
          <w:lang w:val="en-US" w:eastAsia="zh-CN"/>
        </w:rPr>
        <w:t>三、</w:t>
      </w:r>
      <w:r>
        <w:rPr>
          <w:b/>
          <w:bCs/>
        </w:rPr>
        <w:t>接收机</w:t>
      </w:r>
      <w:bookmarkEnd w:id="12"/>
    </w:p>
    <w:p w14:paraId="112A0480">
      <w:pPr>
        <w:bidi w:val="0"/>
      </w:pPr>
      <w:r>
        <w:t>舰载雷达接收机是舰载雷达系统中负责接收、放大和处理从目标反射回来的微弱射频（RF）回波信号的关键子系统。其性能直接决定了雷达的探测灵敏度、分辨率、抗干扰能力和多目标处理能力。在复杂的海洋作战环境中，舰载雷达接收机需具备高动态范围、强抗干扰性、高稳定性以及与发射机、信号处理器的紧密协同能力。放大并处理回波信号。</w:t>
      </w:r>
    </w:p>
    <w:p w14:paraId="1698A45D">
      <w:pPr>
        <w:numPr>
          <w:ilvl w:val="0"/>
          <w:numId w:val="0"/>
        </w:numPr>
        <w:bidi w:val="0"/>
        <w:ind w:leftChars="200"/>
        <w:rPr>
          <w:rFonts w:hint="eastAsia"/>
        </w:rPr>
      </w:pPr>
      <w:r>
        <w:rPr>
          <w:rFonts w:hint="eastAsia"/>
          <w:lang w:eastAsia="zh-CN"/>
        </w:rPr>
        <w:t>（</w:t>
      </w:r>
      <w:r>
        <w:rPr>
          <w:rFonts w:hint="eastAsia"/>
          <w:lang w:val="en-US" w:eastAsia="zh-CN"/>
        </w:rPr>
        <w:t>1</w:t>
      </w:r>
      <w:r>
        <w:rPr>
          <w:rFonts w:hint="eastAsia"/>
          <w:lang w:eastAsia="zh-CN"/>
        </w:rPr>
        <w:t>）</w:t>
      </w:r>
      <w:r>
        <w:rPr>
          <w:rFonts w:hint="eastAsia"/>
        </w:rPr>
        <w:t>基本功能</w:t>
      </w:r>
    </w:p>
    <w:p w14:paraId="62784C43">
      <w:pPr>
        <w:bidi w:val="0"/>
        <w:rPr>
          <w:rFonts w:hint="eastAsia"/>
        </w:rPr>
      </w:pPr>
      <w:r>
        <w:rPr>
          <w:rFonts w:hint="eastAsia"/>
        </w:rPr>
        <w:t>接收微弱回波信号：从天线接收经目标散射返回的极微弱电磁波（可能低至微伏甚至纳伏级）。</w:t>
      </w:r>
    </w:p>
    <w:p w14:paraId="59771C05">
      <w:pPr>
        <w:bidi w:val="0"/>
        <w:rPr>
          <w:rFonts w:hint="eastAsia"/>
        </w:rPr>
      </w:pPr>
      <w:r>
        <w:rPr>
          <w:rFonts w:hint="eastAsia"/>
        </w:rPr>
        <w:t>低噪声放大：在信号链前端进行低噪声放大（LNA），以最大限度保留信噪比（SNR）。</w:t>
      </w:r>
    </w:p>
    <w:p w14:paraId="47BAAEA0">
      <w:pPr>
        <w:bidi w:val="0"/>
        <w:rPr>
          <w:rFonts w:hint="eastAsia"/>
        </w:rPr>
      </w:pPr>
      <w:r>
        <w:rPr>
          <w:rFonts w:hint="eastAsia"/>
        </w:rPr>
        <w:t>频率下变频：将射频信号通过混频器转换为中频（IF）或直接数字化为基带信号（零中频/低中频架构）。</w:t>
      </w:r>
    </w:p>
    <w:p w14:paraId="7C03D5D4">
      <w:pPr>
        <w:bidi w:val="0"/>
        <w:rPr>
          <w:rFonts w:hint="eastAsia"/>
        </w:rPr>
      </w:pPr>
      <w:r>
        <w:rPr>
          <w:rFonts w:hint="eastAsia"/>
        </w:rPr>
        <w:t>滤波与选择性：抑制带外干扰、杂波和邻道信号，提高频率选择性。</w:t>
      </w:r>
    </w:p>
    <w:p w14:paraId="5FAC1019">
      <w:pPr>
        <w:bidi w:val="0"/>
        <w:rPr>
          <w:rFonts w:hint="eastAsia"/>
        </w:rPr>
      </w:pPr>
      <w:r>
        <w:rPr>
          <w:rFonts w:hint="eastAsia"/>
        </w:rPr>
        <w:t>动态范围控制：应对强杂波（如海面、雨雪）与弱目标信号共存的场景，防止接收机饱和。</w:t>
      </w:r>
    </w:p>
    <w:p w14:paraId="0CB2A57E">
      <w:pPr>
        <w:bidi w:val="0"/>
        <w:rPr>
          <w:rFonts w:hint="eastAsia"/>
        </w:rPr>
      </w:pPr>
      <w:r>
        <w:rPr>
          <w:rFonts w:hint="eastAsia"/>
        </w:rPr>
        <w:t>数字化输出：将模拟信号转换为数字信号，供后续信号处理单元（如脉冲压缩、MTD、CFAR等）使用。</w:t>
      </w:r>
    </w:p>
    <w:p w14:paraId="0B437A5F">
      <w:pPr>
        <w:numPr>
          <w:ilvl w:val="0"/>
          <w:numId w:val="0"/>
        </w:numPr>
        <w:bidi w:val="0"/>
        <w:ind w:leftChars="200"/>
        <w:rPr>
          <w:rFonts w:hint="eastAsia"/>
        </w:rPr>
      </w:pPr>
      <w:r>
        <w:rPr>
          <w:rFonts w:hint="eastAsia"/>
          <w:lang w:eastAsia="zh-CN"/>
        </w:rPr>
        <w:t>（</w:t>
      </w:r>
      <w:r>
        <w:rPr>
          <w:rFonts w:hint="eastAsia"/>
          <w:lang w:val="en-US" w:eastAsia="zh-CN"/>
        </w:rPr>
        <w:t>2</w:t>
      </w:r>
      <w:r>
        <w:rPr>
          <w:rFonts w:hint="eastAsia"/>
          <w:lang w:eastAsia="zh-CN"/>
        </w:rPr>
        <w:t>）</w:t>
      </w:r>
      <w:r>
        <w:rPr>
          <w:rFonts w:hint="eastAsia"/>
        </w:rPr>
        <w:t>典型结构组成</w:t>
      </w:r>
    </w:p>
    <w:p w14:paraId="16E5A9F5">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eastAsiaTheme="minorEastAsia"/>
          <w:lang w:val="en-US" w:eastAsia="zh-CN"/>
        </w:rPr>
      </w:pPr>
      <w:r>
        <w:rPr>
          <w:rFonts w:hint="eastAsia"/>
        </w:rPr>
        <w:t>表</w:t>
      </w:r>
      <w:r>
        <w:rPr>
          <w:rFonts w:hint="eastAsia"/>
          <w:lang w:val="en-US" w:eastAsia="zh-CN"/>
        </w:rPr>
        <w:t>2.2 接收机典型结构组成</w:t>
      </w:r>
    </w:p>
    <w:tbl>
      <w:tblPr>
        <w:tblStyle w:val="14"/>
        <w:tblW w:w="0" w:type="auto"/>
        <w:tblInd w:w="9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Layout w:type="autofit"/>
        <w:tblCellMar>
          <w:top w:w="0" w:type="dxa"/>
          <w:left w:w="108" w:type="dxa"/>
          <w:bottom w:w="0" w:type="dxa"/>
          <w:right w:w="108" w:type="dxa"/>
        </w:tblCellMar>
      </w:tblPr>
      <w:tblGrid>
        <w:gridCol w:w="2474"/>
        <w:gridCol w:w="5952"/>
      </w:tblGrid>
      <w:tr w14:paraId="2D90A0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0" w:hRule="atLeast"/>
          <w:tblHeader/>
        </w:trPr>
        <w:tc>
          <w:tcPr>
            <w:tcW w:w="0" w:type="auto"/>
            <w:shd w:val="clear" w:color="auto" w:fill="auto"/>
            <w:noWrap/>
            <w:vAlign w:val="center"/>
          </w:tcPr>
          <w:p w14:paraId="2B6F5BAF">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模块</w:t>
            </w:r>
          </w:p>
        </w:tc>
        <w:tc>
          <w:tcPr>
            <w:tcW w:w="0" w:type="auto"/>
            <w:shd w:val="clear" w:color="auto" w:fill="auto"/>
            <w:noWrap/>
            <w:vAlign w:val="center"/>
          </w:tcPr>
          <w:p w14:paraId="0EB388E1">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功能说明</w:t>
            </w:r>
          </w:p>
        </w:tc>
      </w:tr>
      <w:tr w14:paraId="21DA05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0" w:hRule="atLeast"/>
          <w:tblHeader/>
        </w:trPr>
        <w:tc>
          <w:tcPr>
            <w:tcW w:w="0" w:type="auto"/>
            <w:shd w:val="clear" w:color="auto" w:fill="auto"/>
            <w:noWrap/>
            <w:vAlign w:val="center"/>
          </w:tcPr>
          <w:p w14:paraId="0B63F62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低噪声放大器（LNA）</w:t>
            </w:r>
          </w:p>
        </w:tc>
        <w:tc>
          <w:tcPr>
            <w:tcW w:w="0" w:type="auto"/>
            <w:shd w:val="clear" w:color="auto" w:fill="auto"/>
            <w:noWrap/>
            <w:vAlign w:val="center"/>
          </w:tcPr>
          <w:p w14:paraId="7752B13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首级放大，决定整机噪声系数（NF），常采用GaAs或GaN工艺。</w:t>
            </w:r>
          </w:p>
        </w:tc>
      </w:tr>
      <w:tr w14:paraId="3B3215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0" w:hRule="atLeast"/>
          <w:tblHeader/>
        </w:trPr>
        <w:tc>
          <w:tcPr>
            <w:tcW w:w="0" w:type="auto"/>
            <w:shd w:val="clear" w:color="auto" w:fill="auto"/>
            <w:noWrap/>
            <w:vAlign w:val="center"/>
          </w:tcPr>
          <w:p w14:paraId="05C889D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混频器（Mixer）</w:t>
            </w:r>
          </w:p>
        </w:tc>
        <w:tc>
          <w:tcPr>
            <w:tcW w:w="0" w:type="auto"/>
            <w:shd w:val="clear" w:color="auto" w:fill="auto"/>
            <w:noWrap/>
            <w:vAlign w:val="center"/>
          </w:tcPr>
          <w:p w14:paraId="1D44CF6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将射频信号与本振（LO）混频，下变频至中频或基带。</w:t>
            </w:r>
          </w:p>
        </w:tc>
      </w:tr>
      <w:tr w14:paraId="2E88C9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0" w:hRule="atLeast"/>
          <w:tblHeader/>
        </w:trPr>
        <w:tc>
          <w:tcPr>
            <w:tcW w:w="0" w:type="auto"/>
            <w:shd w:val="clear" w:color="auto" w:fill="auto"/>
            <w:noWrap/>
            <w:vAlign w:val="center"/>
          </w:tcPr>
          <w:p w14:paraId="4C51098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本振（LO）源</w:t>
            </w:r>
          </w:p>
        </w:tc>
        <w:tc>
          <w:tcPr>
            <w:tcW w:w="0" w:type="auto"/>
            <w:shd w:val="clear" w:color="auto" w:fill="auto"/>
            <w:noWrap/>
            <w:vAlign w:val="center"/>
          </w:tcPr>
          <w:p w14:paraId="44894C9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提供高稳定、低相噪的本地振荡信号，常由频率合成器产生。</w:t>
            </w:r>
          </w:p>
        </w:tc>
      </w:tr>
      <w:tr w14:paraId="673DE7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0" w:hRule="atLeast"/>
          <w:tblHeader/>
        </w:trPr>
        <w:tc>
          <w:tcPr>
            <w:tcW w:w="0" w:type="auto"/>
            <w:shd w:val="clear" w:color="auto" w:fill="auto"/>
            <w:noWrap/>
            <w:vAlign w:val="center"/>
          </w:tcPr>
          <w:p w14:paraId="38798A9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中频放大与滤波器</w:t>
            </w:r>
          </w:p>
        </w:tc>
        <w:tc>
          <w:tcPr>
            <w:tcW w:w="0" w:type="auto"/>
            <w:shd w:val="clear" w:color="auto" w:fill="auto"/>
            <w:noWrap/>
            <w:vAlign w:val="center"/>
          </w:tcPr>
          <w:p w14:paraId="66A7843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放大中频信号并滤除镜像频率和带外干扰。</w:t>
            </w:r>
          </w:p>
        </w:tc>
      </w:tr>
      <w:tr w14:paraId="378E33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0" w:hRule="atLeast"/>
          <w:tblHeader/>
        </w:trPr>
        <w:tc>
          <w:tcPr>
            <w:tcW w:w="0" w:type="auto"/>
            <w:shd w:val="clear" w:color="auto" w:fill="auto"/>
            <w:noWrap/>
            <w:vAlign w:val="center"/>
          </w:tcPr>
          <w:p w14:paraId="094AF2A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自动增益控制（AGC）</w:t>
            </w:r>
          </w:p>
        </w:tc>
        <w:tc>
          <w:tcPr>
            <w:tcW w:w="0" w:type="auto"/>
            <w:shd w:val="clear" w:color="auto" w:fill="auto"/>
            <w:noWrap/>
            <w:vAlign w:val="center"/>
          </w:tcPr>
          <w:p w14:paraId="5D625B7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动态调整增益，防止强信号导致ADC饱和。</w:t>
            </w:r>
          </w:p>
        </w:tc>
      </w:tr>
      <w:tr w14:paraId="7DE9BA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0" w:hRule="atLeast"/>
          <w:tblHeader/>
        </w:trPr>
        <w:tc>
          <w:tcPr>
            <w:tcW w:w="0" w:type="auto"/>
            <w:shd w:val="clear" w:color="auto" w:fill="auto"/>
            <w:noWrap/>
            <w:vAlign w:val="center"/>
          </w:tcPr>
          <w:p w14:paraId="33DF3AD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模数转换器（ADC）</w:t>
            </w:r>
          </w:p>
        </w:tc>
        <w:tc>
          <w:tcPr>
            <w:tcW w:w="0" w:type="auto"/>
            <w:shd w:val="clear" w:color="auto" w:fill="auto"/>
            <w:noWrap/>
            <w:vAlign w:val="center"/>
          </w:tcPr>
          <w:p w14:paraId="630C5D0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高速、高分辨率ADC（如12–16位，采样率≥1GSPS）实现信号数字化。</w:t>
            </w:r>
          </w:p>
        </w:tc>
      </w:tr>
      <w:tr w14:paraId="431856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0" w:hRule="atLeast"/>
          <w:tblHeader/>
        </w:trPr>
        <w:tc>
          <w:tcPr>
            <w:tcW w:w="0" w:type="auto"/>
            <w:shd w:val="clear" w:color="auto" w:fill="auto"/>
            <w:noWrap/>
            <w:vAlign w:val="center"/>
          </w:tcPr>
          <w:p w14:paraId="0C38C8E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数字下变频（DDC）（可选）</w:t>
            </w:r>
          </w:p>
        </w:tc>
        <w:tc>
          <w:tcPr>
            <w:tcW w:w="0" w:type="auto"/>
            <w:shd w:val="clear" w:color="auto" w:fill="auto"/>
            <w:noWrap/>
            <w:vAlign w:val="center"/>
          </w:tcPr>
          <w:p w14:paraId="1790F0F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在FPGA或专用ASIC中完成进一步降采样和滤波。</w:t>
            </w:r>
          </w:p>
        </w:tc>
      </w:tr>
    </w:tbl>
    <w:p w14:paraId="2BFBE57D">
      <w:pPr>
        <w:numPr>
          <w:ilvl w:val="0"/>
          <w:numId w:val="0"/>
        </w:numPr>
        <w:bidi w:val="0"/>
        <w:ind w:leftChars="200"/>
        <w:rPr>
          <w:b/>
          <w:bCs/>
        </w:rPr>
      </w:pPr>
      <w:bookmarkStart w:id="13" w:name="_Toc21179"/>
      <w:r>
        <w:rPr>
          <w:rFonts w:hint="eastAsia"/>
          <w:b/>
          <w:bCs/>
          <w:lang w:val="en-US" w:eastAsia="zh-CN"/>
        </w:rPr>
        <w:t>四、</w:t>
      </w:r>
      <w:r>
        <w:rPr>
          <w:b/>
          <w:bCs/>
        </w:rPr>
        <w:t>信号处理器</w:t>
      </w:r>
      <w:bookmarkEnd w:id="13"/>
    </w:p>
    <w:p w14:paraId="6EAF7A8E">
      <w:pPr>
        <w:bidi w:val="0"/>
      </w:pPr>
      <w:r>
        <w:t>舰载雷达信号处理器是现代海军舰艇雷达系统中的核心组成部分，主要负责对雷达天线接收到的原始回波信号进行采集、滤波、处理和分析，以提取目标信息（如距离、方位、速度、高度等），并为后续的目标跟踪、识别、威胁评估及武器引导提供高精度、高可靠性的数据支持。对原始回波进行滤波、检测、跟踪等处理。</w:t>
      </w:r>
    </w:p>
    <w:p w14:paraId="6E7CF199">
      <w:pPr>
        <w:numPr>
          <w:ilvl w:val="0"/>
          <w:numId w:val="0"/>
        </w:numPr>
        <w:bidi w:val="0"/>
        <w:ind w:leftChars="200"/>
        <w:rPr>
          <w:rFonts w:hint="eastAsia"/>
        </w:rPr>
      </w:pPr>
      <w:r>
        <w:rPr>
          <w:rFonts w:hint="eastAsia"/>
          <w:lang w:eastAsia="zh-CN"/>
        </w:rPr>
        <w:t>（</w:t>
      </w:r>
      <w:r>
        <w:rPr>
          <w:rFonts w:hint="eastAsia"/>
          <w:lang w:val="en-US" w:eastAsia="zh-CN"/>
        </w:rPr>
        <w:t>1</w:t>
      </w:r>
      <w:r>
        <w:rPr>
          <w:rFonts w:hint="eastAsia"/>
          <w:lang w:eastAsia="zh-CN"/>
        </w:rPr>
        <w:t>）</w:t>
      </w:r>
      <w:r>
        <w:rPr>
          <w:rFonts w:hint="eastAsia"/>
        </w:rPr>
        <w:t>基本功能</w:t>
      </w:r>
    </w:p>
    <w:p w14:paraId="71791B1B">
      <w:pPr>
        <w:keepNext w:val="0"/>
        <w:keepLines w:val="0"/>
        <w:pageBreakBefore w:val="0"/>
        <w:widowControl w:val="0"/>
        <w:numPr>
          <w:ilvl w:val="0"/>
          <w:numId w:val="2"/>
        </w:numPr>
        <w:kinsoku/>
        <w:wordWrap/>
        <w:overflowPunct/>
        <w:topLinePunct w:val="0"/>
        <w:autoSpaceDE/>
        <w:autoSpaceDN/>
        <w:bidi w:val="0"/>
        <w:adjustRightInd/>
        <w:snapToGrid/>
        <w:ind w:left="0" w:leftChars="0" w:firstLine="482" w:firstLineChars="200"/>
        <w:textAlignment w:val="auto"/>
        <w:rPr>
          <w:rFonts w:hint="eastAsia" w:ascii="宋体" w:hAnsi="宋体" w:eastAsia="宋体" w:cs="宋体"/>
          <w:b/>
          <w:bCs/>
        </w:rPr>
      </w:pPr>
      <w:r>
        <w:rPr>
          <w:rFonts w:hint="eastAsia" w:ascii="宋体" w:hAnsi="宋体" w:eastAsia="宋体" w:cs="宋体"/>
          <w:b/>
          <w:bCs/>
        </w:rPr>
        <w:t>信号预处理</w:t>
      </w:r>
    </w:p>
    <w:p w14:paraId="5E40B066">
      <w:pPr>
        <w:keepNext w:val="0"/>
        <w:keepLines w:val="0"/>
        <w:pageBreakBefore w:val="0"/>
        <w:widowControl w:val="0"/>
        <w:kinsoku/>
        <w:wordWrap/>
        <w:overflowPunct/>
        <w:topLinePunct w:val="0"/>
        <w:autoSpaceDE/>
        <w:autoSpaceDN/>
        <w:bidi w:val="0"/>
        <w:adjustRightInd/>
        <w:snapToGrid/>
        <w:ind w:left="0" w:firstLine="480" w:firstLineChars="200"/>
        <w:textAlignment w:val="auto"/>
        <w:rPr>
          <w:rFonts w:hint="eastAsia" w:ascii="宋体" w:hAnsi="宋体" w:eastAsia="宋体" w:cs="宋体"/>
        </w:rPr>
      </w:pPr>
      <w:r>
        <w:rPr>
          <w:rFonts w:hint="eastAsia" w:ascii="宋体" w:hAnsi="宋体" w:eastAsia="宋体" w:cs="宋体"/>
        </w:rPr>
        <w:t>对接收机输出的中频或基带信号进行数字化（ADC采样）；</w:t>
      </w:r>
    </w:p>
    <w:p w14:paraId="7B3AEE15">
      <w:pPr>
        <w:keepNext w:val="0"/>
        <w:keepLines w:val="0"/>
        <w:pageBreakBefore w:val="0"/>
        <w:widowControl w:val="0"/>
        <w:kinsoku/>
        <w:wordWrap/>
        <w:overflowPunct/>
        <w:topLinePunct w:val="0"/>
        <w:autoSpaceDE/>
        <w:autoSpaceDN/>
        <w:bidi w:val="0"/>
        <w:adjustRightInd/>
        <w:snapToGrid/>
        <w:ind w:left="0" w:firstLine="480" w:firstLineChars="200"/>
        <w:textAlignment w:val="auto"/>
        <w:rPr>
          <w:rFonts w:hint="eastAsia" w:ascii="宋体" w:hAnsi="宋体" w:eastAsia="宋体" w:cs="宋体"/>
          <w:b/>
          <w:bCs/>
        </w:rPr>
      </w:pPr>
      <w:r>
        <w:rPr>
          <w:rFonts w:hint="eastAsia" w:ascii="宋体" w:hAnsi="宋体" w:eastAsia="宋体" w:cs="宋体"/>
        </w:rPr>
        <w:t>实施杂波抑制、噪声滤除、增益控制等前端处理。</w:t>
      </w:r>
    </w:p>
    <w:p w14:paraId="105B563C">
      <w:pPr>
        <w:keepNext w:val="0"/>
        <w:keepLines w:val="0"/>
        <w:pageBreakBefore w:val="0"/>
        <w:widowControl w:val="0"/>
        <w:numPr>
          <w:ilvl w:val="0"/>
          <w:numId w:val="2"/>
        </w:numPr>
        <w:kinsoku/>
        <w:wordWrap/>
        <w:overflowPunct/>
        <w:topLinePunct w:val="0"/>
        <w:autoSpaceDE/>
        <w:autoSpaceDN/>
        <w:bidi w:val="0"/>
        <w:adjustRightInd/>
        <w:snapToGrid/>
        <w:ind w:left="0" w:leftChars="0" w:firstLine="482" w:firstLineChars="200"/>
        <w:textAlignment w:val="auto"/>
        <w:rPr>
          <w:rFonts w:hint="eastAsia" w:ascii="宋体" w:hAnsi="宋体" w:eastAsia="宋体" w:cs="宋体"/>
          <w:b/>
          <w:bCs/>
        </w:rPr>
      </w:pPr>
      <w:r>
        <w:rPr>
          <w:rFonts w:hint="eastAsia" w:ascii="宋体" w:hAnsi="宋体" w:eastAsia="宋体" w:cs="宋体"/>
          <w:b/>
          <w:bCs/>
        </w:rPr>
        <w:t>脉冲压缩与匹配滤波</w:t>
      </w:r>
    </w:p>
    <w:p w14:paraId="0B25B862">
      <w:pPr>
        <w:keepNext w:val="0"/>
        <w:keepLines w:val="0"/>
        <w:pageBreakBefore w:val="0"/>
        <w:widowControl w:val="0"/>
        <w:kinsoku/>
        <w:wordWrap/>
        <w:overflowPunct/>
        <w:topLinePunct w:val="0"/>
        <w:autoSpaceDE/>
        <w:autoSpaceDN/>
        <w:bidi w:val="0"/>
        <w:adjustRightInd/>
        <w:snapToGrid/>
        <w:ind w:left="0" w:firstLine="480" w:firstLineChars="200"/>
        <w:textAlignment w:val="auto"/>
        <w:rPr>
          <w:rFonts w:hint="eastAsia" w:ascii="宋体" w:hAnsi="宋体" w:eastAsia="宋体" w:cs="宋体"/>
        </w:rPr>
      </w:pPr>
      <w:r>
        <w:rPr>
          <w:rFonts w:hint="eastAsia" w:ascii="宋体" w:hAnsi="宋体" w:eastAsia="宋体" w:cs="宋体"/>
        </w:rPr>
        <w:t>对采用线性调频（LFM）、相位编码等调制方式的雷达信号进行脉冲压缩，提高距离分辨率和信噪比。</w:t>
      </w:r>
    </w:p>
    <w:p w14:paraId="44CED369">
      <w:pPr>
        <w:keepNext w:val="0"/>
        <w:keepLines w:val="0"/>
        <w:pageBreakBefore w:val="0"/>
        <w:widowControl w:val="0"/>
        <w:numPr>
          <w:ilvl w:val="0"/>
          <w:numId w:val="2"/>
        </w:numPr>
        <w:kinsoku/>
        <w:wordWrap/>
        <w:overflowPunct/>
        <w:topLinePunct w:val="0"/>
        <w:autoSpaceDE/>
        <w:autoSpaceDN/>
        <w:bidi w:val="0"/>
        <w:adjustRightInd/>
        <w:snapToGrid/>
        <w:ind w:left="0" w:leftChars="0" w:firstLine="482" w:firstLineChars="200"/>
        <w:textAlignment w:val="auto"/>
        <w:rPr>
          <w:rFonts w:hint="eastAsia" w:ascii="宋体" w:hAnsi="宋体" w:eastAsia="宋体" w:cs="宋体"/>
          <w:b/>
          <w:bCs/>
        </w:rPr>
      </w:pPr>
      <w:r>
        <w:rPr>
          <w:rFonts w:hint="eastAsia" w:ascii="宋体" w:hAnsi="宋体" w:eastAsia="宋体" w:cs="宋体"/>
          <w:b/>
          <w:bCs/>
        </w:rPr>
        <w:t>多普勒处理（MTI/MTD）</w:t>
      </w:r>
    </w:p>
    <w:p w14:paraId="347F06AE">
      <w:pPr>
        <w:keepNext w:val="0"/>
        <w:keepLines w:val="0"/>
        <w:pageBreakBefore w:val="0"/>
        <w:widowControl w:val="0"/>
        <w:kinsoku/>
        <w:wordWrap/>
        <w:overflowPunct/>
        <w:topLinePunct w:val="0"/>
        <w:autoSpaceDE/>
        <w:autoSpaceDN/>
        <w:bidi w:val="0"/>
        <w:adjustRightInd/>
        <w:snapToGrid/>
        <w:ind w:left="0" w:firstLine="480" w:firstLineChars="200"/>
        <w:textAlignment w:val="auto"/>
        <w:rPr>
          <w:rFonts w:hint="eastAsia" w:ascii="宋体" w:hAnsi="宋体" w:eastAsia="宋体" w:cs="宋体"/>
        </w:rPr>
      </w:pPr>
      <w:r>
        <w:rPr>
          <w:rFonts w:hint="eastAsia" w:ascii="宋体" w:hAnsi="宋体" w:eastAsia="宋体" w:cs="宋体"/>
        </w:rPr>
        <w:t>利用动目标显示（MTI）或多普勒滤波组（MTD）技术，从强杂波背景中提取运动目标；</w:t>
      </w:r>
    </w:p>
    <w:p w14:paraId="659E56B6">
      <w:pPr>
        <w:keepNext w:val="0"/>
        <w:keepLines w:val="0"/>
        <w:pageBreakBefore w:val="0"/>
        <w:widowControl w:val="0"/>
        <w:kinsoku/>
        <w:wordWrap/>
        <w:overflowPunct/>
        <w:topLinePunct w:val="0"/>
        <w:autoSpaceDE/>
        <w:autoSpaceDN/>
        <w:bidi w:val="0"/>
        <w:adjustRightInd/>
        <w:snapToGrid/>
        <w:ind w:left="0" w:firstLine="480" w:firstLineChars="200"/>
        <w:textAlignment w:val="auto"/>
        <w:rPr>
          <w:rFonts w:hint="eastAsia" w:ascii="宋体" w:hAnsi="宋体" w:eastAsia="宋体" w:cs="宋体"/>
        </w:rPr>
      </w:pPr>
      <w:r>
        <w:rPr>
          <w:rFonts w:hint="eastAsia" w:ascii="宋体" w:hAnsi="宋体" w:eastAsia="宋体" w:cs="宋体"/>
        </w:rPr>
        <w:t>支持恒虚警率（CFAR）检测算法，自动调整检测门限。</w:t>
      </w:r>
    </w:p>
    <w:p w14:paraId="2E54716B">
      <w:pPr>
        <w:keepNext w:val="0"/>
        <w:keepLines w:val="0"/>
        <w:pageBreakBefore w:val="0"/>
        <w:widowControl w:val="0"/>
        <w:numPr>
          <w:ilvl w:val="0"/>
          <w:numId w:val="2"/>
        </w:numPr>
        <w:kinsoku/>
        <w:wordWrap/>
        <w:overflowPunct/>
        <w:topLinePunct w:val="0"/>
        <w:autoSpaceDE/>
        <w:autoSpaceDN/>
        <w:bidi w:val="0"/>
        <w:adjustRightInd/>
        <w:snapToGrid/>
        <w:ind w:left="0" w:leftChars="0" w:firstLine="482" w:firstLineChars="200"/>
        <w:textAlignment w:val="auto"/>
        <w:rPr>
          <w:rFonts w:hint="eastAsia" w:ascii="宋体" w:hAnsi="宋体" w:eastAsia="宋体" w:cs="宋体"/>
          <w:b/>
          <w:bCs/>
        </w:rPr>
      </w:pPr>
      <w:r>
        <w:rPr>
          <w:rFonts w:hint="eastAsia" w:ascii="宋体" w:hAnsi="宋体" w:eastAsia="宋体" w:cs="宋体"/>
          <w:b/>
          <w:bCs/>
        </w:rPr>
        <w:t>目标检测与参数估计</w:t>
      </w:r>
    </w:p>
    <w:p w14:paraId="33AB8B81">
      <w:pPr>
        <w:keepNext w:val="0"/>
        <w:keepLines w:val="0"/>
        <w:pageBreakBefore w:val="0"/>
        <w:widowControl w:val="0"/>
        <w:kinsoku/>
        <w:wordWrap/>
        <w:overflowPunct/>
        <w:topLinePunct w:val="0"/>
        <w:autoSpaceDE/>
        <w:autoSpaceDN/>
        <w:bidi w:val="0"/>
        <w:adjustRightInd/>
        <w:snapToGrid/>
        <w:ind w:left="0" w:firstLine="480" w:firstLineChars="200"/>
        <w:textAlignment w:val="auto"/>
        <w:rPr>
          <w:rFonts w:hint="eastAsia" w:ascii="宋体" w:hAnsi="宋体" w:eastAsia="宋体" w:cs="宋体"/>
        </w:rPr>
      </w:pPr>
      <w:r>
        <w:rPr>
          <w:rFonts w:hint="eastAsia" w:ascii="宋体" w:hAnsi="宋体" w:eastAsia="宋体" w:cs="宋体"/>
        </w:rPr>
        <w:t>在距离-多普勒域进行目标点迹提取；</w:t>
      </w:r>
    </w:p>
    <w:p w14:paraId="773474EA">
      <w:pPr>
        <w:keepNext w:val="0"/>
        <w:keepLines w:val="0"/>
        <w:pageBreakBefore w:val="0"/>
        <w:widowControl w:val="0"/>
        <w:kinsoku/>
        <w:wordWrap/>
        <w:overflowPunct/>
        <w:topLinePunct w:val="0"/>
        <w:autoSpaceDE/>
        <w:autoSpaceDN/>
        <w:bidi w:val="0"/>
        <w:adjustRightInd/>
        <w:snapToGrid/>
        <w:ind w:left="0" w:firstLine="480" w:firstLineChars="200"/>
        <w:textAlignment w:val="auto"/>
        <w:rPr>
          <w:rFonts w:hint="eastAsia" w:ascii="宋体" w:hAnsi="宋体" w:eastAsia="宋体" w:cs="宋体"/>
        </w:rPr>
      </w:pPr>
      <w:r>
        <w:rPr>
          <w:rFonts w:hint="eastAsia" w:ascii="宋体" w:hAnsi="宋体" w:eastAsia="宋体" w:cs="宋体"/>
        </w:rPr>
        <w:t>精确估计目标的距离、径向速度、方位角等参数。</w:t>
      </w:r>
    </w:p>
    <w:p w14:paraId="4628EB1A">
      <w:pPr>
        <w:keepNext w:val="0"/>
        <w:keepLines w:val="0"/>
        <w:pageBreakBefore w:val="0"/>
        <w:widowControl w:val="0"/>
        <w:numPr>
          <w:ilvl w:val="0"/>
          <w:numId w:val="2"/>
        </w:numPr>
        <w:kinsoku/>
        <w:wordWrap/>
        <w:overflowPunct/>
        <w:topLinePunct w:val="0"/>
        <w:autoSpaceDE/>
        <w:autoSpaceDN/>
        <w:bidi w:val="0"/>
        <w:adjustRightInd/>
        <w:snapToGrid/>
        <w:ind w:left="0" w:leftChars="0" w:firstLine="482" w:firstLineChars="200"/>
        <w:textAlignment w:val="auto"/>
        <w:rPr>
          <w:rFonts w:hint="eastAsia" w:ascii="宋体" w:hAnsi="宋体" w:eastAsia="宋体" w:cs="宋体"/>
          <w:b/>
          <w:bCs/>
        </w:rPr>
      </w:pPr>
      <w:r>
        <w:rPr>
          <w:rFonts w:hint="eastAsia" w:ascii="宋体" w:hAnsi="宋体" w:eastAsia="宋体" w:cs="宋体"/>
          <w:b/>
          <w:bCs/>
        </w:rPr>
        <w:t>抗干扰能力</w:t>
      </w:r>
    </w:p>
    <w:p w14:paraId="5761DF0E">
      <w:pPr>
        <w:keepNext w:val="0"/>
        <w:keepLines w:val="0"/>
        <w:pageBreakBefore w:val="0"/>
        <w:widowControl w:val="0"/>
        <w:kinsoku/>
        <w:wordWrap/>
        <w:overflowPunct/>
        <w:topLinePunct w:val="0"/>
        <w:autoSpaceDE/>
        <w:autoSpaceDN/>
        <w:bidi w:val="0"/>
        <w:adjustRightInd/>
        <w:snapToGrid/>
        <w:ind w:left="0" w:firstLine="480" w:firstLineChars="200"/>
        <w:textAlignment w:val="auto"/>
        <w:rPr>
          <w:rFonts w:hint="eastAsia" w:ascii="宋体" w:hAnsi="宋体" w:eastAsia="宋体" w:cs="宋体"/>
        </w:rPr>
      </w:pPr>
      <w:r>
        <w:rPr>
          <w:rFonts w:hint="eastAsia" w:ascii="宋体" w:hAnsi="宋体" w:eastAsia="宋体" w:cs="宋体"/>
        </w:rPr>
        <w:t>具备电子对抗（ECCM）功能，如频率捷变、旁瓣对消、自适应波束置零等，提升在复杂电磁环境下的生存能力。</w:t>
      </w:r>
    </w:p>
    <w:p w14:paraId="63A0192D">
      <w:pPr>
        <w:keepNext w:val="0"/>
        <w:keepLines w:val="0"/>
        <w:pageBreakBefore w:val="0"/>
        <w:widowControl w:val="0"/>
        <w:numPr>
          <w:ilvl w:val="0"/>
          <w:numId w:val="2"/>
        </w:numPr>
        <w:kinsoku/>
        <w:wordWrap/>
        <w:overflowPunct/>
        <w:topLinePunct w:val="0"/>
        <w:autoSpaceDE/>
        <w:autoSpaceDN/>
        <w:bidi w:val="0"/>
        <w:adjustRightInd/>
        <w:snapToGrid/>
        <w:ind w:left="0" w:leftChars="0" w:firstLine="482" w:firstLineChars="200"/>
        <w:textAlignment w:val="auto"/>
        <w:rPr>
          <w:rFonts w:hint="eastAsia" w:ascii="宋体" w:hAnsi="宋体" w:eastAsia="宋体" w:cs="宋体"/>
          <w:b/>
          <w:bCs/>
        </w:rPr>
      </w:pPr>
      <w:r>
        <w:rPr>
          <w:rFonts w:hint="eastAsia" w:ascii="宋体" w:hAnsi="宋体" w:eastAsia="宋体" w:cs="宋体"/>
          <w:b/>
          <w:bCs/>
        </w:rPr>
        <w:t>多目标跟踪支持</w:t>
      </w:r>
    </w:p>
    <w:p w14:paraId="3885419B">
      <w:pPr>
        <w:keepNext w:val="0"/>
        <w:keepLines w:val="0"/>
        <w:pageBreakBefore w:val="0"/>
        <w:widowControl w:val="0"/>
        <w:kinsoku/>
        <w:wordWrap/>
        <w:overflowPunct/>
        <w:topLinePunct w:val="0"/>
        <w:autoSpaceDE/>
        <w:autoSpaceDN/>
        <w:bidi w:val="0"/>
        <w:adjustRightInd/>
        <w:snapToGrid/>
        <w:ind w:left="0" w:firstLine="480" w:firstLineChars="200"/>
        <w:textAlignment w:val="auto"/>
        <w:rPr>
          <w:rFonts w:hint="eastAsia"/>
        </w:rPr>
      </w:pPr>
      <w:r>
        <w:rPr>
          <w:rFonts w:hint="eastAsia" w:ascii="宋体" w:hAnsi="宋体" w:eastAsia="宋体" w:cs="宋体"/>
        </w:rPr>
        <w:t>输出标准化点迹数据，供雷达数据处理机（RDP）或作战系统进行航迹起始、关联与滤波（如α-β滤波、卡尔曼滤波等）。</w:t>
      </w:r>
    </w:p>
    <w:p w14:paraId="48CE170F">
      <w:pPr>
        <w:bidi w:val="0"/>
        <w:rPr>
          <w:rFonts w:hint="eastAsia"/>
        </w:rPr>
      </w:pPr>
      <w:r>
        <w:rPr>
          <w:rFonts w:hint="eastAsia"/>
          <w:lang w:eastAsia="zh-CN"/>
        </w:rPr>
        <w:t>（</w:t>
      </w:r>
      <w:r>
        <w:rPr>
          <w:rFonts w:hint="eastAsia"/>
          <w:lang w:val="en-US" w:eastAsia="zh-CN"/>
        </w:rPr>
        <w:t>2</w:t>
      </w:r>
      <w:r>
        <w:rPr>
          <w:rFonts w:hint="eastAsia"/>
          <w:lang w:eastAsia="zh-CN"/>
        </w:rPr>
        <w:t>）</w:t>
      </w:r>
      <w:r>
        <w:rPr>
          <w:rFonts w:hint="eastAsia"/>
        </w:rPr>
        <w:t>典型应用场景</w:t>
      </w:r>
    </w:p>
    <w:p w14:paraId="2AB2F491">
      <w:pPr>
        <w:keepNext w:val="0"/>
        <w:keepLines w:val="0"/>
        <w:pageBreakBefore w:val="0"/>
        <w:widowControl w:val="0"/>
        <w:kinsoku/>
        <w:wordWrap/>
        <w:overflowPunct/>
        <w:topLinePunct w:val="0"/>
        <w:autoSpaceDE/>
        <w:autoSpaceDN/>
        <w:bidi w:val="0"/>
        <w:adjustRightInd/>
        <w:snapToGrid/>
        <w:textAlignment w:val="auto"/>
        <w:rPr>
          <w:rFonts w:hint="eastAsia" w:eastAsiaTheme="minorEastAsia"/>
          <w:lang w:eastAsia="zh-CN"/>
        </w:rPr>
      </w:pPr>
      <w:r>
        <w:rPr>
          <w:rFonts w:hint="eastAsia"/>
        </w:rPr>
        <w:t>舰载对空搜索雷达（如AN/SPY-6、346型相控阵雷达）</w:t>
      </w:r>
      <w:r>
        <w:rPr>
          <w:rFonts w:hint="eastAsia"/>
          <w:lang w:eastAsia="zh-CN"/>
        </w:rPr>
        <w:t>；</w:t>
      </w:r>
    </w:p>
    <w:p w14:paraId="3CFE9310">
      <w:pPr>
        <w:keepNext w:val="0"/>
        <w:keepLines w:val="0"/>
        <w:pageBreakBefore w:val="0"/>
        <w:widowControl w:val="0"/>
        <w:kinsoku/>
        <w:wordWrap/>
        <w:overflowPunct/>
        <w:topLinePunct w:val="0"/>
        <w:autoSpaceDE/>
        <w:autoSpaceDN/>
        <w:bidi w:val="0"/>
        <w:adjustRightInd/>
        <w:snapToGrid/>
        <w:textAlignment w:val="auto"/>
        <w:rPr>
          <w:rFonts w:hint="eastAsia" w:eastAsiaTheme="minorEastAsia"/>
          <w:lang w:eastAsia="zh-CN"/>
        </w:rPr>
      </w:pPr>
      <w:r>
        <w:rPr>
          <w:rFonts w:hint="eastAsia"/>
        </w:rPr>
        <w:t>舰载火控雷达（如AN/SPG-62）</w:t>
      </w:r>
      <w:r>
        <w:rPr>
          <w:rFonts w:hint="eastAsia"/>
          <w:lang w:eastAsia="zh-CN"/>
        </w:rPr>
        <w:t>；</w:t>
      </w:r>
    </w:p>
    <w:p w14:paraId="46943083">
      <w:pPr>
        <w:keepNext w:val="0"/>
        <w:keepLines w:val="0"/>
        <w:pageBreakBefore w:val="0"/>
        <w:widowControl w:val="0"/>
        <w:kinsoku/>
        <w:wordWrap/>
        <w:overflowPunct/>
        <w:topLinePunct w:val="0"/>
        <w:autoSpaceDE/>
        <w:autoSpaceDN/>
        <w:bidi w:val="0"/>
        <w:adjustRightInd/>
        <w:snapToGrid/>
        <w:textAlignment w:val="auto"/>
        <w:rPr>
          <w:rFonts w:hint="eastAsia" w:eastAsiaTheme="minorEastAsia"/>
          <w:lang w:eastAsia="zh-CN"/>
        </w:rPr>
      </w:pPr>
      <w:r>
        <w:rPr>
          <w:rFonts w:hint="eastAsia"/>
        </w:rPr>
        <w:t>舰载多功能相控阵雷达（兼具搜索、跟踪、导弹制导等功能）</w:t>
      </w:r>
      <w:r>
        <w:rPr>
          <w:rFonts w:hint="eastAsia"/>
          <w:lang w:eastAsia="zh-CN"/>
        </w:rPr>
        <w:t>。</w:t>
      </w:r>
    </w:p>
    <w:p w14:paraId="72C56A30">
      <w:pPr>
        <w:numPr>
          <w:ilvl w:val="0"/>
          <w:numId w:val="0"/>
        </w:numPr>
        <w:bidi w:val="0"/>
        <w:ind w:leftChars="200"/>
        <w:rPr>
          <w:b/>
          <w:bCs/>
        </w:rPr>
      </w:pPr>
      <w:bookmarkStart w:id="14" w:name="_Toc22800"/>
      <w:r>
        <w:rPr>
          <w:rFonts w:hint="eastAsia"/>
          <w:b/>
          <w:bCs/>
          <w:lang w:val="en-US" w:eastAsia="zh-CN"/>
        </w:rPr>
        <w:t>五、</w:t>
      </w:r>
      <w:r>
        <w:rPr>
          <w:b/>
          <w:bCs/>
        </w:rPr>
        <w:t>显示控制单元（显控台）</w:t>
      </w:r>
      <w:bookmarkEnd w:id="14"/>
    </w:p>
    <w:p w14:paraId="6D147C49">
      <w:pPr>
        <w:bidi w:val="0"/>
      </w:pPr>
      <w:r>
        <w:t>舰载雷达显示控制单元（通常称为显控台，DisplayandControlConsole）是舰载雷达系统中面向操作员的人机交互核心设备，负责将雷达信号处理器输出的目标信息、原始视频、航迹数据等以图形化、数字化方式呈现，并提供操作界面供舰员进行模式选择、目标管理、威胁评估及武器交战决策。人机交互界面，供操作员监视与操控。</w:t>
      </w:r>
    </w:p>
    <w:p w14:paraId="754DDB25">
      <w:pPr>
        <w:keepNext w:val="0"/>
        <w:keepLines w:val="0"/>
        <w:pageBreakBefore w:val="0"/>
        <w:widowControl w:val="0"/>
        <w:numPr>
          <w:ilvl w:val="0"/>
          <w:numId w:val="0"/>
        </w:numPr>
        <w:kinsoku/>
        <w:wordWrap/>
        <w:overflowPunct/>
        <w:topLinePunct w:val="0"/>
        <w:autoSpaceDE/>
        <w:autoSpaceDN/>
        <w:bidi w:val="0"/>
        <w:adjustRightInd/>
        <w:snapToGrid/>
        <w:ind w:left="0" w:leftChars="0" w:firstLine="480" w:firstLineChars="200"/>
        <w:textAlignment w:val="auto"/>
      </w:pPr>
      <w:r>
        <w:rPr>
          <w:rFonts w:hint="eastAsia"/>
          <w:lang w:eastAsia="zh-CN"/>
        </w:rPr>
        <w:t>（</w:t>
      </w:r>
      <w:r>
        <w:rPr>
          <w:rFonts w:hint="eastAsia"/>
          <w:lang w:val="en-US" w:eastAsia="zh-CN"/>
        </w:rPr>
        <w:t>1</w:t>
      </w:r>
      <w:r>
        <w:rPr>
          <w:rFonts w:hint="eastAsia"/>
          <w:lang w:eastAsia="zh-CN"/>
        </w:rPr>
        <w:t>）</w:t>
      </w:r>
      <w:r>
        <w:t>主要功能</w:t>
      </w:r>
    </w:p>
    <w:p w14:paraId="22900A25">
      <w:pPr>
        <w:keepNext w:val="0"/>
        <w:keepLines w:val="0"/>
        <w:pageBreakBefore w:val="0"/>
        <w:widowControl w:val="0"/>
        <w:kinsoku/>
        <w:wordWrap/>
        <w:overflowPunct/>
        <w:topLinePunct w:val="0"/>
        <w:autoSpaceDE/>
        <w:autoSpaceDN/>
        <w:bidi w:val="0"/>
        <w:adjustRightInd/>
        <w:snapToGrid/>
        <w:ind w:left="0" w:leftChars="0" w:firstLine="480" w:firstLineChars="200"/>
        <w:textAlignment w:val="auto"/>
      </w:pPr>
      <w:r>
        <w:rPr>
          <w:rFonts w:hint="eastAsia"/>
          <w:lang w:val="en-US" w:eastAsia="zh-CN"/>
        </w:rPr>
        <w:t>①</w:t>
      </w:r>
      <w:r>
        <w:t>雷达信息显示</w:t>
      </w:r>
    </w:p>
    <w:p w14:paraId="7EFD7673">
      <w:pPr>
        <w:keepNext w:val="0"/>
        <w:keepLines w:val="0"/>
        <w:pageBreakBefore w:val="0"/>
        <w:widowControl w:val="0"/>
        <w:numPr>
          <w:ilvl w:val="0"/>
          <w:numId w:val="3"/>
        </w:numPr>
        <w:kinsoku/>
        <w:wordWrap/>
        <w:overflowPunct/>
        <w:topLinePunct w:val="0"/>
        <w:autoSpaceDE/>
        <w:autoSpaceDN/>
        <w:bidi w:val="0"/>
        <w:adjustRightInd/>
        <w:snapToGrid/>
        <w:ind w:left="0" w:leftChars="0" w:firstLine="480" w:firstLineChars="200"/>
        <w:textAlignment w:val="auto"/>
      </w:pPr>
      <w:r>
        <w:t>PPI（平面位置指示器）显示：以极坐标形式展示目标的距离与方位；</w:t>
      </w:r>
    </w:p>
    <w:p w14:paraId="7C1548DE">
      <w:pPr>
        <w:keepNext w:val="0"/>
        <w:keepLines w:val="0"/>
        <w:pageBreakBefore w:val="0"/>
        <w:widowControl w:val="0"/>
        <w:numPr>
          <w:ilvl w:val="0"/>
          <w:numId w:val="3"/>
        </w:numPr>
        <w:kinsoku/>
        <w:wordWrap/>
        <w:overflowPunct/>
        <w:topLinePunct w:val="0"/>
        <w:autoSpaceDE/>
        <w:autoSpaceDN/>
        <w:bidi w:val="0"/>
        <w:adjustRightInd/>
        <w:snapToGrid/>
        <w:ind w:left="0" w:leftChars="0" w:firstLine="480" w:firstLineChars="200"/>
        <w:textAlignment w:val="auto"/>
      </w:pPr>
      <w:r>
        <w:t>B-Scope或RHI显示：用于高度搜索或垂直剖面分析（部分对空/三坐标雷达支持）；</w:t>
      </w:r>
    </w:p>
    <w:p w14:paraId="31AC6631">
      <w:pPr>
        <w:keepNext w:val="0"/>
        <w:keepLines w:val="0"/>
        <w:pageBreakBefore w:val="0"/>
        <w:widowControl w:val="0"/>
        <w:numPr>
          <w:ilvl w:val="0"/>
          <w:numId w:val="3"/>
        </w:numPr>
        <w:kinsoku/>
        <w:wordWrap/>
        <w:overflowPunct/>
        <w:topLinePunct w:val="0"/>
        <w:autoSpaceDE/>
        <w:autoSpaceDN/>
        <w:bidi w:val="0"/>
        <w:adjustRightInd/>
        <w:snapToGrid/>
        <w:ind w:left="0" w:leftChars="0" w:firstLine="480" w:firstLineChars="200"/>
        <w:textAlignment w:val="auto"/>
      </w:pPr>
      <w:r>
        <w:t>原始视频叠加：可选显示未经处理的回波视频，辅助判断杂波或低可观测目标；</w:t>
      </w:r>
    </w:p>
    <w:p w14:paraId="6458544E">
      <w:pPr>
        <w:keepNext w:val="0"/>
        <w:keepLines w:val="0"/>
        <w:pageBreakBefore w:val="0"/>
        <w:widowControl w:val="0"/>
        <w:numPr>
          <w:ilvl w:val="0"/>
          <w:numId w:val="3"/>
        </w:numPr>
        <w:kinsoku/>
        <w:wordWrap/>
        <w:overflowPunct/>
        <w:topLinePunct w:val="0"/>
        <w:autoSpaceDE/>
        <w:autoSpaceDN/>
        <w:bidi w:val="0"/>
        <w:adjustRightInd/>
        <w:snapToGrid/>
        <w:ind w:left="0" w:leftChars="0" w:firstLine="480" w:firstLineChars="200"/>
        <w:textAlignment w:val="auto"/>
      </w:pPr>
      <w:r>
        <w:t>航迹符号显示：以符号、标签形式标注已跟踪目标的位置、速度、航向、敌我识别（IFF）状态等；</w:t>
      </w:r>
    </w:p>
    <w:p w14:paraId="25D55EE6">
      <w:pPr>
        <w:keepNext w:val="0"/>
        <w:keepLines w:val="0"/>
        <w:pageBreakBefore w:val="0"/>
        <w:widowControl w:val="0"/>
        <w:numPr>
          <w:ilvl w:val="0"/>
          <w:numId w:val="3"/>
        </w:numPr>
        <w:kinsoku/>
        <w:wordWrap/>
        <w:overflowPunct/>
        <w:topLinePunct w:val="0"/>
        <w:autoSpaceDE/>
        <w:autoSpaceDN/>
        <w:bidi w:val="0"/>
        <w:adjustRightInd/>
        <w:snapToGrid/>
        <w:ind w:left="0" w:leftChars="0" w:firstLine="480" w:firstLineChars="200"/>
        <w:textAlignment w:val="auto"/>
      </w:pPr>
      <w:r>
        <w:t>威胁等级着色：根据目标类型、速度、航向等自动标红高威胁目标。</w:t>
      </w:r>
    </w:p>
    <w:p w14:paraId="04E881B2">
      <w:pPr>
        <w:bidi w:val="0"/>
        <w:rPr>
          <w:rFonts w:hint="eastAsia"/>
        </w:rPr>
      </w:pPr>
      <w:r>
        <w:rPr>
          <w:rFonts w:hint="eastAsia"/>
          <w:lang w:val="en-US" w:eastAsia="zh-CN"/>
        </w:rPr>
        <w:t>②</w:t>
      </w:r>
      <w:r>
        <w:rPr>
          <w:rFonts w:hint="eastAsia"/>
        </w:rPr>
        <w:t>人机交互与控制</w:t>
      </w:r>
    </w:p>
    <w:p w14:paraId="706CDB42">
      <w:pPr>
        <w:keepNext w:val="0"/>
        <w:keepLines w:val="0"/>
        <w:pageBreakBefore w:val="0"/>
        <w:widowControl w:val="0"/>
        <w:numPr>
          <w:ilvl w:val="0"/>
          <w:numId w:val="4"/>
        </w:numPr>
        <w:kinsoku/>
        <w:wordWrap/>
        <w:overflowPunct/>
        <w:topLinePunct w:val="0"/>
        <w:autoSpaceDE/>
        <w:autoSpaceDN/>
        <w:bidi w:val="0"/>
        <w:adjustRightInd/>
        <w:snapToGrid/>
        <w:spacing w:beforeAutospacing="0" w:afterAutospacing="0" w:line="360" w:lineRule="auto"/>
        <w:ind w:left="0" w:leftChars="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模式切换（如搜索、跟踪、锁定、静默等）；</w:t>
      </w:r>
    </w:p>
    <w:p w14:paraId="60648973">
      <w:pPr>
        <w:keepNext w:val="0"/>
        <w:keepLines w:val="0"/>
        <w:pageBreakBefore w:val="0"/>
        <w:widowControl w:val="0"/>
        <w:numPr>
          <w:ilvl w:val="0"/>
          <w:numId w:val="4"/>
        </w:numPr>
        <w:kinsoku/>
        <w:wordWrap/>
        <w:overflowPunct/>
        <w:topLinePunct w:val="0"/>
        <w:autoSpaceDE/>
        <w:autoSpaceDN/>
        <w:bidi w:val="0"/>
        <w:adjustRightInd/>
        <w:snapToGrid/>
        <w:spacing w:beforeAutospacing="0" w:afterAutospacing="0" w:line="360" w:lineRule="auto"/>
        <w:ind w:left="0" w:leftChars="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手动目标截获（MTO）与删除；</w:t>
      </w:r>
    </w:p>
    <w:p w14:paraId="3C20A343">
      <w:pPr>
        <w:keepNext w:val="0"/>
        <w:keepLines w:val="0"/>
        <w:pageBreakBefore w:val="0"/>
        <w:widowControl w:val="0"/>
        <w:numPr>
          <w:ilvl w:val="0"/>
          <w:numId w:val="4"/>
        </w:numPr>
        <w:kinsoku/>
        <w:wordWrap/>
        <w:overflowPunct/>
        <w:topLinePunct w:val="0"/>
        <w:autoSpaceDE/>
        <w:autoSpaceDN/>
        <w:bidi w:val="0"/>
        <w:adjustRightInd/>
        <w:snapToGrid/>
        <w:spacing w:beforeAutospacing="0" w:afterAutospacing="0" w:line="360" w:lineRule="auto"/>
        <w:ind w:left="0" w:leftChars="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跟踪波门调整、多目标优先级排序；</w:t>
      </w:r>
    </w:p>
    <w:p w14:paraId="2F04FE4B">
      <w:pPr>
        <w:keepNext w:val="0"/>
        <w:keepLines w:val="0"/>
        <w:pageBreakBefore w:val="0"/>
        <w:widowControl w:val="0"/>
        <w:numPr>
          <w:ilvl w:val="0"/>
          <w:numId w:val="4"/>
        </w:numPr>
        <w:kinsoku/>
        <w:wordWrap/>
        <w:overflowPunct/>
        <w:topLinePunct w:val="0"/>
        <w:autoSpaceDE/>
        <w:autoSpaceDN/>
        <w:bidi w:val="0"/>
        <w:adjustRightInd/>
        <w:snapToGrid/>
        <w:spacing w:beforeAutospacing="0" w:afterAutospacing="0" w:line="360" w:lineRule="auto"/>
        <w:ind w:left="0" w:leftChars="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与舰载作战管理系统（C4I/CMS）联动，发起武器交战流程；</w:t>
      </w:r>
    </w:p>
    <w:p w14:paraId="0AD0F900">
      <w:pPr>
        <w:keepNext w:val="0"/>
        <w:keepLines w:val="0"/>
        <w:pageBreakBefore w:val="0"/>
        <w:widowControl w:val="0"/>
        <w:numPr>
          <w:ilvl w:val="0"/>
          <w:numId w:val="4"/>
        </w:numPr>
        <w:kinsoku/>
        <w:wordWrap/>
        <w:overflowPunct/>
        <w:topLinePunct w:val="0"/>
        <w:autoSpaceDE/>
        <w:autoSpaceDN/>
        <w:bidi w:val="0"/>
        <w:adjustRightInd/>
        <w:snapToGrid/>
        <w:spacing w:beforeAutospacing="0" w:afterAutospacing="0" w:line="360" w:lineRule="auto"/>
        <w:ind w:left="0" w:leftChars="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设置雷达工作参数（如扫描速率、频率、脉宽、PRF等）。</w:t>
      </w:r>
    </w:p>
    <w:p w14:paraId="5964A409">
      <w:pPr>
        <w:pageBreakBefore w:val="0"/>
        <w:numPr>
          <w:ilvl w:val="0"/>
          <w:numId w:val="0"/>
        </w:numPr>
        <w:kinsoku/>
        <w:wordWrap/>
        <w:overflowPunct/>
        <w:topLinePunct w:val="0"/>
        <w:autoSpaceDE/>
        <w:autoSpaceDN/>
        <w:bidi w:val="0"/>
        <w:adjustRightInd/>
        <w:snapToGrid/>
        <w:spacing w:beforeAutospacing="0" w:afterAutospacing="0" w:line="360" w:lineRule="auto"/>
        <w:ind w:left="0" w:leftChars="0"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③</w:t>
      </w:r>
      <w:r>
        <w:rPr>
          <w:rFonts w:hint="eastAsia" w:ascii="宋体" w:hAnsi="宋体" w:eastAsia="宋体" w:cs="宋体"/>
          <w:sz w:val="24"/>
          <w:szCs w:val="24"/>
        </w:rPr>
        <w:t>多源信息融合显示</w:t>
      </w:r>
    </w:p>
    <w:p w14:paraId="52628099">
      <w:pPr>
        <w:keepNext w:val="0"/>
        <w:keepLines w:val="0"/>
        <w:pageBreakBefore w:val="0"/>
        <w:widowControl w:val="0"/>
        <w:numPr>
          <w:ilvl w:val="0"/>
          <w:numId w:val="5"/>
        </w:numPr>
        <w:kinsoku/>
        <w:wordWrap/>
        <w:overflowPunct/>
        <w:topLinePunct w:val="0"/>
        <w:autoSpaceDE/>
        <w:autoSpaceDN/>
        <w:bidi w:val="0"/>
        <w:adjustRightInd/>
        <w:snapToGrid/>
        <w:spacing w:beforeAutospacing="0" w:afterAutospacing="0" w:line="360" w:lineRule="auto"/>
        <w:ind w:left="0" w:leftChars="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集成来自IFF、ESM（电子支援措施）、光电系统、友邻平台（Link-16/Link-22等数据链）的信息；</w:t>
      </w:r>
    </w:p>
    <w:p w14:paraId="740EF345">
      <w:pPr>
        <w:keepNext w:val="0"/>
        <w:keepLines w:val="0"/>
        <w:pageBreakBefore w:val="0"/>
        <w:widowControl w:val="0"/>
        <w:numPr>
          <w:ilvl w:val="0"/>
          <w:numId w:val="5"/>
        </w:numPr>
        <w:kinsoku/>
        <w:wordWrap/>
        <w:overflowPunct/>
        <w:topLinePunct w:val="0"/>
        <w:autoSpaceDE/>
        <w:autoSpaceDN/>
        <w:bidi w:val="0"/>
        <w:adjustRightInd/>
        <w:snapToGrid/>
        <w:spacing w:beforeAutospacing="0" w:afterAutospacing="0" w:line="360" w:lineRule="auto"/>
        <w:ind w:left="0" w:leftChars="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支持综合态势图（CommonTacticalPicture,CTP）生成与共享。</w:t>
      </w:r>
    </w:p>
    <w:p w14:paraId="6271021E">
      <w:pPr>
        <w:pageBreakBefore w:val="0"/>
        <w:numPr>
          <w:ilvl w:val="0"/>
          <w:numId w:val="0"/>
        </w:numPr>
        <w:kinsoku/>
        <w:wordWrap/>
        <w:overflowPunct/>
        <w:topLinePunct w:val="0"/>
        <w:autoSpaceDE/>
        <w:autoSpaceDN/>
        <w:bidi w:val="0"/>
        <w:adjustRightInd/>
        <w:snapToGrid/>
        <w:spacing w:beforeAutospacing="0" w:afterAutospacing="0" w:line="360" w:lineRule="auto"/>
        <w:ind w:left="0" w:leftChars="0"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④</w:t>
      </w:r>
      <w:r>
        <w:rPr>
          <w:rFonts w:hint="eastAsia" w:ascii="宋体" w:hAnsi="宋体" w:eastAsia="宋体" w:cs="宋体"/>
          <w:sz w:val="24"/>
          <w:szCs w:val="24"/>
        </w:rPr>
        <w:t>告警与辅助决策</w:t>
      </w:r>
    </w:p>
    <w:p w14:paraId="0AE88B72">
      <w:pPr>
        <w:keepNext w:val="0"/>
        <w:keepLines w:val="0"/>
        <w:pageBreakBefore w:val="0"/>
        <w:widowControl w:val="0"/>
        <w:numPr>
          <w:ilvl w:val="0"/>
          <w:numId w:val="6"/>
        </w:numPr>
        <w:kinsoku/>
        <w:wordWrap/>
        <w:overflowPunct/>
        <w:topLinePunct w:val="0"/>
        <w:autoSpaceDE/>
        <w:autoSpaceDN/>
        <w:bidi w:val="0"/>
        <w:adjustRightInd/>
        <w:snapToGrid/>
        <w:spacing w:beforeAutospacing="0" w:afterAutospacing="0" w:line="360" w:lineRule="auto"/>
        <w:ind w:left="0" w:leftChars="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自动弹道导弹预警、低空突防告警、电子干扰告警等；</w:t>
      </w:r>
    </w:p>
    <w:p w14:paraId="5553F90C">
      <w:pPr>
        <w:keepNext w:val="0"/>
        <w:keepLines w:val="0"/>
        <w:pageBreakBefore w:val="0"/>
        <w:widowControl w:val="0"/>
        <w:numPr>
          <w:ilvl w:val="0"/>
          <w:numId w:val="6"/>
        </w:numPr>
        <w:kinsoku/>
        <w:wordWrap/>
        <w:overflowPunct/>
        <w:topLinePunct w:val="0"/>
        <w:autoSpaceDE/>
        <w:autoSpaceDN/>
        <w:bidi w:val="0"/>
        <w:adjustRightInd/>
        <w:snapToGrid/>
        <w:spacing w:beforeAutospacing="0" w:afterAutospacing="0" w:line="360" w:lineRule="auto"/>
        <w:ind w:left="0" w:leftChars="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提供交战建议、拦截窗口预测、武器匹配提示等战术辅助功能。</w:t>
      </w:r>
    </w:p>
    <w:p w14:paraId="163141BF">
      <w:pPr>
        <w:pageBreakBefore w:val="0"/>
        <w:numPr>
          <w:ilvl w:val="0"/>
          <w:numId w:val="0"/>
        </w:numPr>
        <w:kinsoku/>
        <w:wordWrap/>
        <w:overflowPunct/>
        <w:topLinePunct w:val="0"/>
        <w:autoSpaceDE/>
        <w:autoSpaceDN/>
        <w:bidi w:val="0"/>
        <w:adjustRightInd/>
        <w:snapToGrid/>
        <w:spacing w:beforeAutospacing="0" w:afterAutospacing="0" w:line="360" w:lineRule="auto"/>
        <w:ind w:left="0" w:leftChars="0"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⑤</w:t>
      </w:r>
      <w:r>
        <w:rPr>
          <w:rFonts w:hint="eastAsia" w:ascii="宋体" w:hAnsi="宋体" w:eastAsia="宋体" w:cs="宋体"/>
          <w:sz w:val="24"/>
          <w:szCs w:val="24"/>
        </w:rPr>
        <w:t>记录与回放</w:t>
      </w:r>
    </w:p>
    <w:p w14:paraId="0CCF9EE9">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360" w:lineRule="auto"/>
        <w:ind w:left="0" w:leftChars="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支持任务过程录像、关键事件快照、操作日志存储，用于战后分析与训练。</w:t>
      </w:r>
    </w:p>
    <w:p w14:paraId="6B1424DE">
      <w:pPr>
        <w:numPr>
          <w:ilvl w:val="0"/>
          <w:numId w:val="0"/>
        </w:numPr>
        <w:bidi w:val="0"/>
        <w:ind w:leftChars="200"/>
      </w:pPr>
      <w:r>
        <w:rPr>
          <w:rFonts w:hint="eastAsia"/>
          <w:lang w:eastAsia="zh-CN"/>
        </w:rPr>
        <w:t>（</w:t>
      </w:r>
      <w:r>
        <w:rPr>
          <w:rFonts w:hint="eastAsia"/>
          <w:lang w:val="en-US" w:eastAsia="zh-CN"/>
        </w:rPr>
        <w:t>2</w:t>
      </w:r>
      <w:r>
        <w:rPr>
          <w:rFonts w:hint="eastAsia"/>
          <w:lang w:eastAsia="zh-CN"/>
        </w:rPr>
        <w:t>）</w:t>
      </w:r>
      <w:r>
        <w:t>硬件与软件特点</w:t>
      </w:r>
    </w:p>
    <w:p w14:paraId="654A5570">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rPr>
      </w:pPr>
      <w:r>
        <w:rPr>
          <w:rFonts w:hint="eastAsia" w:ascii="宋体" w:hAnsi="宋体" w:eastAsia="宋体" w:cs="宋体"/>
        </w:rPr>
        <w:t>高可靠性加固显示器：采用军用级LCD/OLED屏，具备抗眩光、宽温域（-40℃~+70℃）、防盐雾、抗震设计；</w:t>
      </w:r>
    </w:p>
    <w:p w14:paraId="29D338A7">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rPr>
      </w:pPr>
      <w:r>
        <w:rPr>
          <w:rFonts w:hint="eastAsia" w:ascii="宋体" w:hAnsi="宋体" w:eastAsia="宋体" w:cs="宋体"/>
        </w:rPr>
        <w:t>多功能输入设备：包括轨迹球、多功能键盘、触摸屏、语音指令接口等；</w:t>
      </w:r>
    </w:p>
    <w:p w14:paraId="4DA3C8A1">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rPr>
      </w:pPr>
      <w:r>
        <w:rPr>
          <w:rFonts w:hint="eastAsia" w:ascii="宋体" w:hAnsi="宋体" w:eastAsia="宋体" w:cs="宋体"/>
        </w:rPr>
        <w:t>模块化架构：便于维护升级，支持热插拔；</w:t>
      </w:r>
    </w:p>
    <w:p w14:paraId="3256F6A6">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rPr>
      </w:pPr>
      <w:r>
        <w:rPr>
          <w:rFonts w:hint="eastAsia" w:ascii="宋体" w:hAnsi="宋体" w:eastAsia="宋体" w:cs="宋体"/>
        </w:rPr>
        <w:t>实时操作系统（RTOS）：如VxWorks、LinuxRT等，保障毫秒级响应；</w:t>
      </w:r>
    </w:p>
    <w:p w14:paraId="4E7665B7">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rPr>
      </w:pPr>
      <w:r>
        <w:rPr>
          <w:rFonts w:hint="eastAsia" w:ascii="宋体" w:hAnsi="宋体" w:eastAsia="宋体" w:cs="宋体"/>
        </w:rPr>
        <w:t>图形加速能力：支持OpenGL/Vulkan等，实现流畅的2D/3D战场可视化；</w:t>
      </w:r>
    </w:p>
    <w:p w14:paraId="3DA095DC">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rPr>
      </w:pPr>
      <w:r>
        <w:rPr>
          <w:rFonts w:hint="eastAsia" w:ascii="宋体" w:hAnsi="宋体" w:eastAsia="宋体" w:cs="宋体"/>
        </w:rPr>
        <w:t>多显控台协同：在大型舰艇上，多个显控台可分工协作（如对空、对海、电子战席位），并通过网络同步数据。</w:t>
      </w:r>
    </w:p>
    <w:p w14:paraId="6F521C16">
      <w:pPr>
        <w:keepNext w:val="0"/>
        <w:keepLines w:val="0"/>
        <w:pageBreakBefore w:val="0"/>
        <w:widowControl w:val="0"/>
        <w:numPr>
          <w:ilvl w:val="0"/>
          <w:numId w:val="0"/>
        </w:numPr>
        <w:kinsoku/>
        <w:wordWrap/>
        <w:overflowPunct/>
        <w:topLinePunct w:val="0"/>
        <w:autoSpaceDE/>
        <w:autoSpaceDN/>
        <w:bidi w:val="0"/>
        <w:adjustRightInd/>
        <w:snapToGrid/>
        <w:ind w:leftChars="0" w:firstLine="480" w:firstLineChars="200"/>
        <w:textAlignment w:val="auto"/>
        <w:rPr>
          <w:rFonts w:hint="eastAsia" w:ascii="宋体" w:hAnsi="宋体" w:eastAsia="宋体" w:cs="宋体"/>
        </w:rPr>
      </w:pPr>
      <w:r>
        <w:rPr>
          <w:rFonts w:hint="eastAsia" w:ascii="宋体" w:hAnsi="宋体" w:eastAsia="宋体" w:cs="宋体"/>
          <w:lang w:eastAsia="zh-CN"/>
        </w:rPr>
        <w:t>（</w:t>
      </w:r>
      <w:r>
        <w:rPr>
          <w:rFonts w:hint="eastAsia" w:ascii="宋体" w:hAnsi="宋体" w:eastAsia="宋体" w:cs="宋体"/>
          <w:lang w:val="en-US" w:eastAsia="zh-CN"/>
        </w:rPr>
        <w:t>3</w:t>
      </w:r>
      <w:r>
        <w:rPr>
          <w:rFonts w:hint="eastAsia" w:ascii="宋体" w:hAnsi="宋体" w:eastAsia="宋体" w:cs="宋体"/>
          <w:lang w:eastAsia="zh-CN"/>
        </w:rPr>
        <w:t>）</w:t>
      </w:r>
      <w:r>
        <w:rPr>
          <w:rFonts w:hint="eastAsia" w:ascii="宋体" w:hAnsi="宋体" w:eastAsia="宋体" w:cs="宋体"/>
        </w:rPr>
        <w:t>典型部署场景</w:t>
      </w:r>
    </w:p>
    <w:p w14:paraId="4DB43489">
      <w:pPr>
        <w:keepNext w:val="0"/>
        <w:keepLines w:val="0"/>
        <w:pageBreakBefore w:val="0"/>
        <w:widowControl w:val="0"/>
        <w:kinsoku/>
        <w:wordWrap/>
        <w:overflowPunct/>
        <w:topLinePunct w:val="0"/>
        <w:autoSpaceDE/>
        <w:autoSpaceDN/>
        <w:bidi w:val="0"/>
        <w:adjustRightInd/>
        <w:snapToGrid/>
        <w:ind w:leftChars="0" w:firstLine="480" w:firstLineChars="200"/>
        <w:textAlignment w:val="auto"/>
        <w:rPr>
          <w:rFonts w:hint="eastAsia" w:ascii="宋体" w:hAnsi="宋体" w:eastAsia="宋体" w:cs="宋体"/>
        </w:rPr>
      </w:pPr>
      <w:r>
        <w:rPr>
          <w:rFonts w:hint="eastAsia" w:ascii="宋体" w:hAnsi="宋体" w:eastAsia="宋体" w:cs="宋体"/>
        </w:rPr>
        <w:t>作战情报中心（CIC）：主雷达显控台通常部署于此，由雷达操作员或战术协调员值守；</w:t>
      </w:r>
    </w:p>
    <w:p w14:paraId="1E5A2EE5">
      <w:pPr>
        <w:keepNext w:val="0"/>
        <w:keepLines w:val="0"/>
        <w:pageBreakBefore w:val="0"/>
        <w:widowControl w:val="0"/>
        <w:kinsoku/>
        <w:wordWrap/>
        <w:overflowPunct/>
        <w:topLinePunct w:val="0"/>
        <w:autoSpaceDE/>
        <w:autoSpaceDN/>
        <w:bidi w:val="0"/>
        <w:adjustRightInd/>
        <w:snapToGrid/>
        <w:ind w:leftChars="0" w:firstLine="480" w:firstLineChars="200"/>
        <w:textAlignment w:val="auto"/>
        <w:rPr>
          <w:rFonts w:hint="eastAsia" w:ascii="宋体" w:hAnsi="宋体" w:eastAsia="宋体" w:cs="宋体"/>
        </w:rPr>
      </w:pPr>
      <w:r>
        <w:rPr>
          <w:rFonts w:hint="eastAsia" w:ascii="宋体" w:hAnsi="宋体" w:eastAsia="宋体" w:cs="宋体"/>
        </w:rPr>
        <w:t>舰桥备用显控终端：提供基本雷达态势，供舰长应急指挥使用；</w:t>
      </w:r>
    </w:p>
    <w:p w14:paraId="728EAD52">
      <w:pPr>
        <w:keepNext w:val="0"/>
        <w:keepLines w:val="0"/>
        <w:pageBreakBefore w:val="0"/>
        <w:widowControl w:val="0"/>
        <w:kinsoku/>
        <w:wordWrap/>
        <w:overflowPunct/>
        <w:topLinePunct w:val="0"/>
        <w:autoSpaceDE/>
        <w:autoSpaceDN/>
        <w:bidi w:val="0"/>
        <w:adjustRightInd/>
        <w:snapToGrid/>
        <w:ind w:leftChars="0" w:firstLine="480" w:firstLineChars="200"/>
        <w:textAlignment w:val="auto"/>
        <w:rPr>
          <w:rFonts w:hint="eastAsia" w:ascii="宋体" w:hAnsi="宋体" w:eastAsia="宋体" w:cs="宋体"/>
        </w:rPr>
      </w:pPr>
      <w:r>
        <w:rPr>
          <w:rFonts w:hint="eastAsia" w:ascii="宋体" w:hAnsi="宋体" w:eastAsia="宋体" w:cs="宋体"/>
        </w:rPr>
        <w:t>武器控制室：火控雷达专用显控台，直接引导导弹或舰炮。</w:t>
      </w:r>
    </w:p>
    <w:p w14:paraId="3557AC1D">
      <w:pPr>
        <w:numPr>
          <w:ilvl w:val="0"/>
          <w:numId w:val="0"/>
        </w:numPr>
        <w:bidi w:val="0"/>
        <w:ind w:leftChars="200"/>
        <w:rPr>
          <w:b/>
          <w:bCs/>
        </w:rPr>
      </w:pPr>
      <w:bookmarkStart w:id="15" w:name="_Toc16138"/>
      <w:r>
        <w:rPr>
          <w:rFonts w:hint="eastAsia"/>
          <w:b/>
          <w:bCs/>
          <w:lang w:val="en-US" w:eastAsia="zh-CN"/>
        </w:rPr>
        <w:t>六、</w:t>
      </w:r>
      <w:r>
        <w:rPr>
          <w:b/>
          <w:bCs/>
        </w:rPr>
        <w:t>电源系统</w:t>
      </w:r>
      <w:bookmarkEnd w:id="15"/>
    </w:p>
    <w:p w14:paraId="574A8DF7">
      <w:pPr>
        <w:bidi w:val="0"/>
      </w:pPr>
      <w:r>
        <w:rPr>
          <w:rFonts w:hint="eastAsia"/>
        </w:rPr>
        <w:t>舰载雷达电源系统是保障舰载雷达全天候、高可靠运行的关键支撑子系统，其主要任务是为雷达的发射机、接收机、信号处理器、显控台、冷却装置等各功能模块提供稳定、纯净、高效且具备冗余能力的电能。由于舰艇平台空间受限、电磁环境复杂、工作条件严苛（高湿、盐雾、振动、冲击），舰载雷达电源系统在设计上具有高度专业化和军用化特征。</w:t>
      </w:r>
      <w:r>
        <w:t>为各模块提供稳定电力。</w:t>
      </w:r>
    </w:p>
    <w:p w14:paraId="606784D3">
      <w:pPr>
        <w:keepNext w:val="0"/>
        <w:keepLines w:val="0"/>
        <w:pageBreakBefore w:val="0"/>
        <w:numPr>
          <w:ilvl w:val="0"/>
          <w:numId w:val="0"/>
        </w:numPr>
        <w:kinsoku/>
        <w:wordWrap/>
        <w:overflowPunct/>
        <w:topLinePunct w:val="0"/>
        <w:autoSpaceDE/>
        <w:autoSpaceDN/>
        <w:bidi w:val="0"/>
        <w:adjustRightInd/>
        <w:snapToGrid/>
        <w:spacing w:beforeAutospacing="0" w:afterAutospacing="0"/>
        <w:ind w:left="0" w:leftChars="0" w:firstLine="480" w:firstLineChars="200"/>
        <w:textAlignment w:val="auto"/>
        <w:rPr>
          <w:rFonts w:hint="eastAsia" w:ascii="宋体" w:hAnsi="宋体" w:eastAsia="宋体" w:cs="宋体"/>
        </w:rPr>
      </w:pPr>
      <w:r>
        <w:rPr>
          <w:rFonts w:hint="eastAsia" w:ascii="宋体" w:hAnsi="宋体" w:eastAsia="宋体" w:cs="宋体"/>
          <w:lang w:eastAsia="zh-CN"/>
        </w:rPr>
        <w:t>（</w:t>
      </w:r>
      <w:r>
        <w:rPr>
          <w:rFonts w:hint="eastAsia" w:ascii="宋体" w:hAnsi="宋体" w:eastAsia="宋体" w:cs="宋体"/>
          <w:lang w:val="en-US" w:eastAsia="zh-CN"/>
        </w:rPr>
        <w:t>1</w:t>
      </w:r>
      <w:r>
        <w:rPr>
          <w:rFonts w:hint="eastAsia" w:ascii="宋体" w:hAnsi="宋体" w:eastAsia="宋体" w:cs="宋体"/>
          <w:lang w:eastAsia="zh-CN"/>
        </w:rPr>
        <w:t>）</w:t>
      </w:r>
      <w:r>
        <w:rPr>
          <w:rFonts w:hint="eastAsia" w:ascii="宋体" w:hAnsi="宋体" w:eastAsia="宋体" w:cs="宋体"/>
        </w:rPr>
        <w:t>基本组成</w:t>
      </w:r>
    </w:p>
    <w:p w14:paraId="03D052A0">
      <w:pPr>
        <w:keepNext w:val="0"/>
        <w:keepLines w:val="0"/>
        <w:pageBreakBefore w:val="0"/>
        <w:numPr>
          <w:ilvl w:val="0"/>
          <w:numId w:val="0"/>
        </w:numPr>
        <w:kinsoku/>
        <w:wordWrap/>
        <w:overflowPunct/>
        <w:topLinePunct w:val="0"/>
        <w:autoSpaceDE/>
        <w:autoSpaceDN/>
        <w:bidi w:val="0"/>
        <w:adjustRightInd/>
        <w:snapToGrid/>
        <w:spacing w:beforeAutospacing="0" w:afterAutospacing="0"/>
        <w:ind w:left="0" w:leftChars="0" w:firstLine="480" w:firstLineChars="200"/>
        <w:textAlignment w:val="auto"/>
        <w:rPr>
          <w:rFonts w:hint="eastAsia" w:ascii="宋体" w:hAnsi="宋体" w:eastAsia="宋体" w:cs="宋体"/>
        </w:rPr>
      </w:pPr>
      <w:r>
        <w:rPr>
          <w:rFonts w:hint="eastAsia" w:ascii="宋体" w:hAnsi="宋体" w:eastAsia="宋体" w:cs="宋体"/>
          <w:lang w:val="en-US" w:eastAsia="zh-CN"/>
        </w:rPr>
        <w:t>①</w:t>
      </w:r>
      <w:r>
        <w:rPr>
          <w:rFonts w:hint="eastAsia" w:ascii="宋体" w:hAnsi="宋体" w:eastAsia="宋体" w:cs="宋体"/>
        </w:rPr>
        <w:t>主电源输入接口</w:t>
      </w:r>
    </w:p>
    <w:p w14:paraId="79292CFA">
      <w:pPr>
        <w:keepNext w:val="0"/>
        <w:keepLines w:val="0"/>
        <w:pageBreakBefore w:val="0"/>
        <w:numPr>
          <w:ilvl w:val="0"/>
          <w:numId w:val="7"/>
        </w:numPr>
        <w:kinsoku/>
        <w:wordWrap/>
        <w:overflowPunct/>
        <w:topLinePunct w:val="0"/>
        <w:autoSpaceDE/>
        <w:autoSpaceDN/>
        <w:bidi w:val="0"/>
        <w:adjustRightInd/>
        <w:snapToGrid/>
        <w:spacing w:beforeAutospacing="0" w:afterAutospacing="0"/>
        <w:ind w:left="0" w:leftChars="0" w:firstLine="480" w:firstLineChars="200"/>
        <w:textAlignment w:val="auto"/>
        <w:rPr>
          <w:rFonts w:hint="eastAsia" w:ascii="宋体" w:hAnsi="宋体" w:eastAsia="宋体" w:cs="宋体"/>
        </w:rPr>
      </w:pPr>
      <w:r>
        <w:rPr>
          <w:rFonts w:hint="eastAsia" w:ascii="宋体" w:hAnsi="宋体" w:eastAsia="宋体" w:cs="宋体"/>
        </w:rPr>
        <w:t>接入舰船中压或低压配电系统（如440V/60Hz三相交流、或230V/50Hz，部分现代舰艇采用中压直流MVDC）；</w:t>
      </w:r>
    </w:p>
    <w:p w14:paraId="48A332FF">
      <w:pPr>
        <w:keepNext w:val="0"/>
        <w:keepLines w:val="0"/>
        <w:pageBreakBefore w:val="0"/>
        <w:numPr>
          <w:ilvl w:val="0"/>
          <w:numId w:val="7"/>
        </w:numPr>
        <w:kinsoku/>
        <w:wordWrap/>
        <w:overflowPunct/>
        <w:topLinePunct w:val="0"/>
        <w:autoSpaceDE/>
        <w:autoSpaceDN/>
        <w:bidi w:val="0"/>
        <w:adjustRightInd/>
        <w:snapToGrid/>
        <w:spacing w:beforeAutospacing="0" w:afterAutospacing="0"/>
        <w:ind w:left="0" w:leftChars="0" w:firstLine="480" w:firstLineChars="200"/>
        <w:textAlignment w:val="auto"/>
        <w:rPr>
          <w:rFonts w:hint="eastAsia" w:ascii="宋体" w:hAnsi="宋体" w:eastAsia="宋体" w:cs="宋体"/>
        </w:rPr>
      </w:pPr>
      <w:r>
        <w:rPr>
          <w:rFonts w:hint="eastAsia" w:ascii="宋体" w:hAnsi="宋体" w:eastAsia="宋体" w:cs="宋体"/>
        </w:rPr>
        <w:t>配备EMI滤波器、浪涌保护器（SPD）及隔离变压器，抑制电网干扰并提升安全性。</w:t>
      </w:r>
    </w:p>
    <w:p w14:paraId="6DD6E7D9">
      <w:pPr>
        <w:keepNext w:val="0"/>
        <w:keepLines w:val="0"/>
        <w:pageBreakBefore w:val="0"/>
        <w:numPr>
          <w:ilvl w:val="0"/>
          <w:numId w:val="0"/>
        </w:numPr>
        <w:kinsoku/>
        <w:wordWrap/>
        <w:overflowPunct/>
        <w:topLinePunct w:val="0"/>
        <w:autoSpaceDE/>
        <w:autoSpaceDN/>
        <w:bidi w:val="0"/>
        <w:adjustRightInd/>
        <w:snapToGrid/>
        <w:spacing w:beforeAutospacing="0" w:afterAutospacing="0"/>
        <w:ind w:left="0" w:leftChars="0" w:firstLine="480" w:firstLineChars="200"/>
        <w:textAlignment w:val="auto"/>
        <w:rPr>
          <w:rFonts w:hint="eastAsia" w:ascii="宋体" w:hAnsi="宋体" w:eastAsia="宋体" w:cs="宋体"/>
        </w:rPr>
      </w:pPr>
      <w:r>
        <w:rPr>
          <w:rFonts w:hint="eastAsia" w:ascii="宋体" w:hAnsi="宋体" w:eastAsia="宋体" w:cs="宋体"/>
          <w:lang w:val="en-US" w:eastAsia="zh-CN"/>
        </w:rPr>
        <w:t>②</w:t>
      </w:r>
      <w:r>
        <w:rPr>
          <w:rFonts w:hint="eastAsia" w:ascii="宋体" w:hAnsi="宋体" w:eastAsia="宋体" w:cs="宋体"/>
        </w:rPr>
        <w:t>交直流变换模块（AC/DC）</w:t>
      </w:r>
    </w:p>
    <w:p w14:paraId="007D7CAE">
      <w:pPr>
        <w:keepNext w:val="0"/>
        <w:keepLines w:val="0"/>
        <w:pageBreakBefore w:val="0"/>
        <w:numPr>
          <w:ilvl w:val="0"/>
          <w:numId w:val="8"/>
        </w:numPr>
        <w:kinsoku/>
        <w:wordWrap/>
        <w:overflowPunct/>
        <w:topLinePunct w:val="0"/>
        <w:autoSpaceDE/>
        <w:autoSpaceDN/>
        <w:bidi w:val="0"/>
        <w:adjustRightInd/>
        <w:snapToGrid/>
        <w:spacing w:beforeAutospacing="0" w:afterAutospacing="0"/>
        <w:ind w:left="0" w:leftChars="0" w:firstLine="480" w:firstLineChars="200"/>
        <w:textAlignment w:val="auto"/>
        <w:rPr>
          <w:rFonts w:hint="eastAsia" w:ascii="宋体" w:hAnsi="宋体" w:eastAsia="宋体" w:cs="宋体"/>
        </w:rPr>
      </w:pPr>
      <w:r>
        <w:rPr>
          <w:rFonts w:hint="eastAsia" w:ascii="宋体" w:hAnsi="宋体" w:eastAsia="宋体" w:cs="宋体"/>
        </w:rPr>
        <w:t>将舰船交流电转换为雷达系统所需的多路直流电压（如+28V、+48V、±15V、+5V、+3.3V等）；</w:t>
      </w:r>
    </w:p>
    <w:p w14:paraId="3DE1BD8E">
      <w:pPr>
        <w:keepNext w:val="0"/>
        <w:keepLines w:val="0"/>
        <w:pageBreakBefore w:val="0"/>
        <w:numPr>
          <w:ilvl w:val="0"/>
          <w:numId w:val="8"/>
        </w:numPr>
        <w:kinsoku/>
        <w:wordWrap/>
        <w:overflowPunct/>
        <w:topLinePunct w:val="0"/>
        <w:autoSpaceDE/>
        <w:autoSpaceDN/>
        <w:bidi w:val="0"/>
        <w:adjustRightInd/>
        <w:snapToGrid/>
        <w:spacing w:beforeAutospacing="0" w:afterAutospacing="0"/>
        <w:ind w:left="0" w:leftChars="0" w:firstLine="480" w:firstLineChars="200"/>
        <w:textAlignment w:val="auto"/>
        <w:rPr>
          <w:rFonts w:hint="eastAsia" w:ascii="宋体" w:hAnsi="宋体" w:eastAsia="宋体" w:cs="宋体"/>
        </w:rPr>
      </w:pPr>
      <w:r>
        <w:rPr>
          <w:rFonts w:hint="eastAsia" w:ascii="宋体" w:hAnsi="宋体" w:eastAsia="宋体" w:cs="宋体"/>
        </w:rPr>
        <w:t>采用高频开关电源技术（如LLC谐振、移相全桥拓扑），提高效率与功率密度。</w:t>
      </w:r>
    </w:p>
    <w:p w14:paraId="032AF2F4">
      <w:pPr>
        <w:keepNext w:val="0"/>
        <w:keepLines w:val="0"/>
        <w:pageBreakBefore w:val="0"/>
        <w:numPr>
          <w:ilvl w:val="0"/>
          <w:numId w:val="0"/>
        </w:numPr>
        <w:kinsoku/>
        <w:wordWrap/>
        <w:overflowPunct/>
        <w:topLinePunct w:val="0"/>
        <w:autoSpaceDE/>
        <w:autoSpaceDN/>
        <w:bidi w:val="0"/>
        <w:adjustRightInd/>
        <w:snapToGrid/>
        <w:spacing w:beforeAutospacing="0" w:afterAutospacing="0"/>
        <w:ind w:left="0" w:leftChars="0" w:firstLine="480" w:firstLineChars="200"/>
        <w:textAlignment w:val="auto"/>
        <w:rPr>
          <w:rFonts w:hint="eastAsia" w:ascii="宋体" w:hAnsi="宋体" w:eastAsia="宋体" w:cs="宋体"/>
        </w:rPr>
      </w:pPr>
      <w:r>
        <w:rPr>
          <w:rFonts w:hint="eastAsia" w:ascii="宋体" w:hAnsi="宋体" w:eastAsia="宋体" w:cs="宋体"/>
          <w:lang w:val="en-US" w:eastAsia="zh-CN"/>
        </w:rPr>
        <w:t>③</w:t>
      </w:r>
      <w:r>
        <w:rPr>
          <w:rFonts w:hint="eastAsia" w:ascii="宋体" w:hAnsi="宋体" w:eastAsia="宋体" w:cs="宋体"/>
        </w:rPr>
        <w:t>高压调制电源（用于发射机）</w:t>
      </w:r>
    </w:p>
    <w:p w14:paraId="7DC5C5B5">
      <w:pPr>
        <w:keepNext w:val="0"/>
        <w:keepLines w:val="0"/>
        <w:pageBreakBefore w:val="0"/>
        <w:widowControl/>
        <w:numPr>
          <w:ilvl w:val="0"/>
          <w:numId w:val="9"/>
        </w:numPr>
        <w:suppressLineNumbers w:val="0"/>
        <w:kinsoku/>
        <w:wordWrap/>
        <w:overflowPunct/>
        <w:topLinePunct w:val="0"/>
        <w:autoSpaceDE/>
        <w:autoSpaceDN/>
        <w:bidi w:val="0"/>
        <w:adjustRightInd/>
        <w:snapToGrid/>
        <w:spacing w:before="0" w:beforeAutospacing="0" w:after="0" w:afterAutospacing="0"/>
        <w:ind w:left="0" w:leftChars="0" w:firstLine="480" w:firstLineChars="200"/>
        <w:textAlignment w:val="auto"/>
        <w:rPr>
          <w:rFonts w:hint="eastAsia" w:ascii="宋体" w:hAnsi="宋体" w:eastAsia="宋体" w:cs="宋体"/>
        </w:rPr>
      </w:pPr>
      <w:r>
        <w:rPr>
          <w:rFonts w:hint="eastAsia" w:ascii="宋体" w:hAnsi="宋体" w:eastAsia="宋体" w:cs="宋体"/>
        </w:rPr>
        <w:t>为磁控管、行波管（TWT）或固态功率放大器（SSPA）提供脉冲高压（可达数万伏）；</w:t>
      </w:r>
    </w:p>
    <w:p w14:paraId="382358DD">
      <w:pPr>
        <w:keepNext w:val="0"/>
        <w:keepLines w:val="0"/>
        <w:pageBreakBefore w:val="0"/>
        <w:widowControl/>
        <w:numPr>
          <w:ilvl w:val="0"/>
          <w:numId w:val="9"/>
        </w:numPr>
        <w:suppressLineNumbers w:val="0"/>
        <w:kinsoku/>
        <w:wordWrap/>
        <w:overflowPunct/>
        <w:topLinePunct w:val="0"/>
        <w:autoSpaceDE/>
        <w:autoSpaceDN/>
        <w:bidi w:val="0"/>
        <w:adjustRightInd/>
        <w:snapToGrid/>
        <w:spacing w:before="0" w:beforeAutospacing="0" w:after="0" w:afterAutospacing="0"/>
        <w:ind w:left="0" w:leftChars="0" w:firstLine="480" w:firstLineChars="200"/>
        <w:textAlignment w:val="auto"/>
        <w:rPr>
          <w:rFonts w:hint="eastAsia" w:ascii="宋体" w:hAnsi="宋体" w:eastAsia="宋体" w:cs="宋体"/>
        </w:rPr>
      </w:pPr>
      <w:r>
        <w:rPr>
          <w:rFonts w:hint="eastAsia" w:ascii="宋体" w:hAnsi="宋体" w:eastAsia="宋体" w:cs="宋体"/>
        </w:rPr>
        <w:t>具备快速上升/下降沿、精确时序控制、过流/过压保护功能；</w:t>
      </w:r>
    </w:p>
    <w:p w14:paraId="5630DE2C">
      <w:pPr>
        <w:keepNext w:val="0"/>
        <w:keepLines w:val="0"/>
        <w:pageBreakBefore w:val="0"/>
        <w:widowControl/>
        <w:numPr>
          <w:ilvl w:val="0"/>
          <w:numId w:val="9"/>
        </w:numPr>
        <w:suppressLineNumbers w:val="0"/>
        <w:kinsoku/>
        <w:wordWrap/>
        <w:overflowPunct/>
        <w:topLinePunct w:val="0"/>
        <w:autoSpaceDE/>
        <w:autoSpaceDN/>
        <w:bidi w:val="0"/>
        <w:adjustRightInd/>
        <w:snapToGrid/>
        <w:spacing w:before="0" w:beforeAutospacing="0" w:after="0" w:afterAutospacing="0"/>
        <w:ind w:left="0" w:leftChars="0" w:firstLine="480" w:firstLineChars="200"/>
        <w:textAlignment w:val="auto"/>
        <w:rPr>
          <w:rFonts w:hint="eastAsia" w:ascii="宋体" w:hAnsi="宋体" w:eastAsia="宋体" w:cs="宋体"/>
        </w:rPr>
      </w:pPr>
      <w:r>
        <w:rPr>
          <w:rFonts w:hint="eastAsia" w:ascii="宋体" w:hAnsi="宋体" w:eastAsia="宋体" w:cs="宋体"/>
        </w:rPr>
        <w:t>在有源相控阵雷达中，可能集成数千个T/R模块的分布式低压偏置电源。</w:t>
      </w:r>
    </w:p>
    <w:p w14:paraId="32129B81">
      <w:pPr>
        <w:keepNext w:val="0"/>
        <w:keepLines w:val="0"/>
        <w:pageBreakBefore w:val="0"/>
        <w:numPr>
          <w:ilvl w:val="0"/>
          <w:numId w:val="0"/>
        </w:numPr>
        <w:kinsoku/>
        <w:wordWrap/>
        <w:overflowPunct/>
        <w:topLinePunct w:val="0"/>
        <w:autoSpaceDE/>
        <w:autoSpaceDN/>
        <w:bidi w:val="0"/>
        <w:adjustRightInd/>
        <w:snapToGrid/>
        <w:spacing w:beforeAutospacing="0" w:afterAutospacing="0"/>
        <w:ind w:left="0" w:leftChars="0" w:firstLine="480" w:firstLineChars="200"/>
        <w:textAlignment w:val="auto"/>
        <w:rPr>
          <w:rFonts w:hint="eastAsia" w:ascii="宋体" w:hAnsi="宋体" w:eastAsia="宋体" w:cs="宋体"/>
        </w:rPr>
      </w:pPr>
      <w:r>
        <w:rPr>
          <w:rFonts w:hint="eastAsia" w:ascii="宋体" w:hAnsi="宋体" w:eastAsia="宋体" w:cs="宋体"/>
          <w:lang w:val="en-US" w:eastAsia="zh-CN"/>
        </w:rPr>
        <w:t>④</w:t>
      </w:r>
      <w:r>
        <w:rPr>
          <w:rFonts w:hint="eastAsia" w:ascii="宋体" w:hAnsi="宋体" w:eastAsia="宋体" w:cs="宋体"/>
        </w:rPr>
        <w:t>不间断电源（UPS）与储能单元</w:t>
      </w:r>
    </w:p>
    <w:p w14:paraId="62CCA331">
      <w:pPr>
        <w:keepNext w:val="0"/>
        <w:keepLines w:val="0"/>
        <w:pageBreakBefore w:val="0"/>
        <w:numPr>
          <w:ilvl w:val="0"/>
          <w:numId w:val="10"/>
        </w:numPr>
        <w:kinsoku/>
        <w:wordWrap/>
        <w:overflowPunct/>
        <w:topLinePunct w:val="0"/>
        <w:autoSpaceDE/>
        <w:autoSpaceDN/>
        <w:bidi w:val="0"/>
        <w:adjustRightInd/>
        <w:snapToGrid/>
        <w:spacing w:beforeAutospacing="0" w:afterAutospacing="0"/>
        <w:ind w:left="0" w:leftChars="0" w:firstLine="480" w:firstLineChars="200"/>
        <w:textAlignment w:val="auto"/>
        <w:rPr>
          <w:rFonts w:hint="eastAsia" w:ascii="宋体" w:hAnsi="宋体" w:eastAsia="宋体" w:cs="宋体"/>
        </w:rPr>
      </w:pPr>
      <w:r>
        <w:rPr>
          <w:rFonts w:hint="eastAsia" w:ascii="宋体" w:hAnsi="宋体" w:eastAsia="宋体" w:cs="宋体"/>
        </w:rPr>
        <w:t>配置超级电容或锂电池组，在舰船主电源瞬时中断时维持关键模块（如信号处理器、数据存储）短时运行；</w:t>
      </w:r>
    </w:p>
    <w:p w14:paraId="284143BC">
      <w:pPr>
        <w:keepNext w:val="0"/>
        <w:keepLines w:val="0"/>
        <w:pageBreakBefore w:val="0"/>
        <w:numPr>
          <w:ilvl w:val="0"/>
          <w:numId w:val="10"/>
        </w:numPr>
        <w:kinsoku/>
        <w:wordWrap/>
        <w:overflowPunct/>
        <w:topLinePunct w:val="0"/>
        <w:autoSpaceDE/>
        <w:autoSpaceDN/>
        <w:bidi w:val="0"/>
        <w:adjustRightInd/>
        <w:snapToGrid/>
        <w:spacing w:beforeAutospacing="0" w:afterAutospacing="0"/>
        <w:ind w:left="0" w:leftChars="0" w:firstLine="480" w:firstLineChars="200"/>
        <w:textAlignment w:val="auto"/>
        <w:rPr>
          <w:rFonts w:hint="eastAsia" w:ascii="宋体" w:hAnsi="宋体" w:eastAsia="宋体" w:cs="宋体"/>
        </w:rPr>
      </w:pPr>
      <w:r>
        <w:rPr>
          <w:rFonts w:hint="eastAsia" w:ascii="宋体" w:hAnsi="宋体" w:eastAsia="宋体" w:cs="宋体"/>
        </w:rPr>
        <w:t>支持“无缝切换”，确保雷达任务不中断。</w:t>
      </w:r>
    </w:p>
    <w:p w14:paraId="65C3CC59">
      <w:pPr>
        <w:keepNext w:val="0"/>
        <w:keepLines w:val="0"/>
        <w:pageBreakBefore w:val="0"/>
        <w:numPr>
          <w:ilvl w:val="0"/>
          <w:numId w:val="0"/>
        </w:numPr>
        <w:kinsoku/>
        <w:wordWrap/>
        <w:overflowPunct/>
        <w:topLinePunct w:val="0"/>
        <w:autoSpaceDE/>
        <w:autoSpaceDN/>
        <w:bidi w:val="0"/>
        <w:adjustRightInd/>
        <w:snapToGrid/>
        <w:spacing w:beforeAutospacing="0" w:afterAutospacing="0"/>
        <w:ind w:left="0" w:leftChars="0" w:firstLine="480" w:firstLineChars="200"/>
        <w:textAlignment w:val="auto"/>
        <w:rPr>
          <w:rFonts w:hint="eastAsia" w:ascii="宋体" w:hAnsi="宋体" w:eastAsia="宋体" w:cs="宋体"/>
        </w:rPr>
      </w:pPr>
      <w:r>
        <w:rPr>
          <w:rFonts w:hint="eastAsia" w:ascii="宋体" w:hAnsi="宋体" w:eastAsia="宋体" w:cs="宋体"/>
          <w:lang w:val="en-US" w:eastAsia="zh-CN"/>
        </w:rPr>
        <w:t>⑤</w:t>
      </w:r>
      <w:r>
        <w:rPr>
          <w:rFonts w:hint="eastAsia" w:ascii="宋体" w:hAnsi="宋体" w:eastAsia="宋体" w:cs="宋体"/>
        </w:rPr>
        <w:t>电源管理与监控单元（PMU）</w:t>
      </w:r>
    </w:p>
    <w:p w14:paraId="18522051">
      <w:pPr>
        <w:keepNext w:val="0"/>
        <w:keepLines w:val="0"/>
        <w:pageBreakBefore w:val="0"/>
        <w:numPr>
          <w:ilvl w:val="0"/>
          <w:numId w:val="11"/>
        </w:numPr>
        <w:kinsoku/>
        <w:wordWrap/>
        <w:overflowPunct/>
        <w:topLinePunct w:val="0"/>
        <w:autoSpaceDE/>
        <w:autoSpaceDN/>
        <w:bidi w:val="0"/>
        <w:adjustRightInd/>
        <w:snapToGrid/>
        <w:spacing w:beforeAutospacing="0" w:afterAutospacing="0"/>
        <w:ind w:left="0" w:leftChars="0" w:firstLine="480" w:firstLineChars="200"/>
        <w:textAlignment w:val="auto"/>
        <w:rPr>
          <w:rFonts w:hint="eastAsia" w:ascii="宋体" w:hAnsi="宋体" w:eastAsia="宋体" w:cs="宋体"/>
        </w:rPr>
      </w:pPr>
      <w:r>
        <w:rPr>
          <w:rFonts w:hint="eastAsia" w:ascii="宋体" w:hAnsi="宋体" w:eastAsia="宋体" w:cs="宋体"/>
        </w:rPr>
        <w:t>实时监测各路输出电压/电流、温度、故障状态；</w:t>
      </w:r>
    </w:p>
    <w:p w14:paraId="07D648BC">
      <w:pPr>
        <w:keepNext w:val="0"/>
        <w:keepLines w:val="0"/>
        <w:pageBreakBefore w:val="0"/>
        <w:numPr>
          <w:ilvl w:val="0"/>
          <w:numId w:val="11"/>
        </w:numPr>
        <w:kinsoku/>
        <w:wordWrap/>
        <w:overflowPunct/>
        <w:topLinePunct w:val="0"/>
        <w:autoSpaceDE/>
        <w:autoSpaceDN/>
        <w:bidi w:val="0"/>
        <w:adjustRightInd/>
        <w:snapToGrid/>
        <w:spacing w:beforeAutospacing="0" w:afterAutospacing="0"/>
        <w:ind w:left="0" w:leftChars="0" w:firstLine="480" w:firstLineChars="200"/>
        <w:textAlignment w:val="auto"/>
        <w:rPr>
          <w:rFonts w:hint="eastAsia" w:ascii="宋体" w:hAnsi="宋体" w:eastAsia="宋体" w:cs="宋体"/>
        </w:rPr>
      </w:pPr>
      <w:r>
        <w:rPr>
          <w:rFonts w:hint="eastAsia" w:ascii="宋体" w:hAnsi="宋体" w:eastAsia="宋体" w:cs="宋体"/>
        </w:rPr>
        <w:t>通过CAN、RS-422或以太网与雷达主控系统通信，支持远程启停、故障诊断与健康管理（PHM）。</w:t>
      </w:r>
    </w:p>
    <w:p w14:paraId="1ED81D99">
      <w:pPr>
        <w:keepNext w:val="0"/>
        <w:keepLines w:val="0"/>
        <w:pageBreakBefore w:val="0"/>
        <w:numPr>
          <w:ilvl w:val="0"/>
          <w:numId w:val="0"/>
        </w:numPr>
        <w:kinsoku/>
        <w:wordWrap/>
        <w:overflowPunct/>
        <w:topLinePunct w:val="0"/>
        <w:autoSpaceDE/>
        <w:autoSpaceDN/>
        <w:bidi w:val="0"/>
        <w:adjustRightInd/>
        <w:snapToGrid/>
        <w:spacing w:beforeAutospacing="0" w:afterAutospacing="0"/>
        <w:ind w:left="0" w:leftChars="0" w:firstLine="480" w:firstLineChars="200"/>
        <w:textAlignment w:val="auto"/>
        <w:rPr>
          <w:rFonts w:hint="eastAsia" w:ascii="宋体" w:hAnsi="宋体" w:eastAsia="宋体" w:cs="宋体"/>
        </w:rPr>
      </w:pPr>
      <w:r>
        <w:rPr>
          <w:rFonts w:hint="eastAsia" w:ascii="宋体" w:hAnsi="宋体" w:eastAsia="宋体" w:cs="宋体"/>
          <w:lang w:val="en-US" w:eastAsia="zh-CN"/>
        </w:rPr>
        <w:t>⑥</w:t>
      </w:r>
      <w:r>
        <w:rPr>
          <w:rFonts w:hint="eastAsia" w:ascii="宋体" w:hAnsi="宋体" w:eastAsia="宋体" w:cs="宋体"/>
        </w:rPr>
        <w:t>冷却与热管理子系统</w:t>
      </w:r>
    </w:p>
    <w:p w14:paraId="60DD73BF">
      <w:pPr>
        <w:keepNext w:val="0"/>
        <w:keepLines w:val="0"/>
        <w:pageBreakBefore w:val="0"/>
        <w:numPr>
          <w:ilvl w:val="0"/>
          <w:numId w:val="12"/>
        </w:numPr>
        <w:kinsoku/>
        <w:wordWrap/>
        <w:overflowPunct/>
        <w:topLinePunct w:val="0"/>
        <w:autoSpaceDE/>
        <w:autoSpaceDN/>
        <w:bidi w:val="0"/>
        <w:adjustRightInd/>
        <w:snapToGrid/>
        <w:spacing w:beforeAutospacing="0" w:afterAutospacing="0"/>
        <w:ind w:left="0" w:leftChars="0" w:firstLine="480" w:firstLineChars="200"/>
        <w:textAlignment w:val="auto"/>
        <w:rPr>
          <w:rFonts w:hint="eastAsia" w:ascii="宋体" w:hAnsi="宋体" w:eastAsia="宋体" w:cs="宋体"/>
        </w:rPr>
      </w:pPr>
      <w:r>
        <w:rPr>
          <w:rFonts w:hint="eastAsia" w:ascii="宋体" w:hAnsi="宋体" w:eastAsia="宋体" w:cs="宋体"/>
        </w:rPr>
        <w:t>电源模块通常集成风冷（舰用防爆风机）或液冷（与雷达冷却系统共用循环液）；</w:t>
      </w:r>
    </w:p>
    <w:p w14:paraId="0D9BEBC0">
      <w:pPr>
        <w:keepNext w:val="0"/>
        <w:keepLines w:val="0"/>
        <w:pageBreakBefore w:val="0"/>
        <w:numPr>
          <w:ilvl w:val="0"/>
          <w:numId w:val="12"/>
        </w:numPr>
        <w:kinsoku/>
        <w:wordWrap/>
        <w:overflowPunct/>
        <w:topLinePunct w:val="0"/>
        <w:autoSpaceDE/>
        <w:autoSpaceDN/>
        <w:bidi w:val="0"/>
        <w:adjustRightInd/>
        <w:snapToGrid/>
        <w:spacing w:beforeAutospacing="0" w:afterAutospacing="0"/>
        <w:ind w:left="0" w:leftChars="0" w:firstLine="480" w:firstLineChars="200"/>
        <w:textAlignment w:val="auto"/>
        <w:rPr>
          <w:rFonts w:hint="eastAsia" w:ascii="宋体" w:hAnsi="宋体" w:eastAsia="宋体" w:cs="宋体"/>
        </w:rPr>
      </w:pPr>
      <w:r>
        <w:rPr>
          <w:rFonts w:hint="eastAsia" w:ascii="宋体" w:hAnsi="宋体" w:eastAsia="宋体" w:cs="宋体"/>
        </w:rPr>
        <w:t>热设计需满足MIL-STD-167或GJB150A等舰载环境标准。</w:t>
      </w:r>
    </w:p>
    <w:p w14:paraId="2961F73E">
      <w:pPr>
        <w:numPr>
          <w:ilvl w:val="0"/>
          <w:numId w:val="0"/>
        </w:numPr>
        <w:bidi w:val="0"/>
        <w:ind w:leftChars="200"/>
      </w:pPr>
      <w:r>
        <w:rPr>
          <w:rFonts w:hint="eastAsia"/>
          <w:lang w:eastAsia="zh-CN"/>
        </w:rPr>
        <w:t>（</w:t>
      </w:r>
      <w:r>
        <w:rPr>
          <w:rFonts w:hint="eastAsia"/>
          <w:lang w:val="en-US" w:eastAsia="zh-CN"/>
        </w:rPr>
        <w:t>2</w:t>
      </w:r>
      <w:r>
        <w:rPr>
          <w:rFonts w:hint="eastAsia"/>
          <w:lang w:eastAsia="zh-CN"/>
        </w:rPr>
        <w:t>）</w:t>
      </w:r>
      <w:r>
        <w:t>发展趋势</w:t>
      </w:r>
    </w:p>
    <w:p w14:paraId="579DE981">
      <w:pPr>
        <w:pStyle w:val="13"/>
        <w:keepNext w:val="0"/>
        <w:keepLines w:val="0"/>
        <w:pageBreakBefore w:val="0"/>
        <w:widowControl/>
        <w:numPr>
          <w:ilvl w:val="0"/>
          <w:numId w:val="13"/>
        </w:numPr>
        <w:suppressLineNumbers w:val="0"/>
        <w:kinsoku/>
        <w:wordWrap/>
        <w:overflowPunct/>
        <w:topLinePunct w:val="0"/>
        <w:autoSpaceDE/>
        <w:autoSpaceDN/>
        <w:bidi w:val="0"/>
        <w:adjustRightInd/>
        <w:snapToGrid/>
        <w:spacing w:beforeAutospacing="0" w:afterAutospacing="0"/>
        <w:ind w:left="0" w:leftChars="0" w:firstLine="480" w:firstLineChars="200"/>
        <w:textAlignment w:val="auto"/>
        <w:rPr>
          <w:rStyle w:val="17"/>
          <w:rFonts w:hint="eastAsia" w:ascii="宋体" w:hAnsi="宋体" w:eastAsia="宋体" w:cs="宋体"/>
          <w:b w:val="0"/>
          <w:bCs/>
        </w:rPr>
      </w:pPr>
      <w:r>
        <w:rPr>
          <w:rStyle w:val="17"/>
          <w:rFonts w:hint="eastAsia" w:ascii="宋体" w:hAnsi="宋体" w:eastAsia="宋体" w:cs="宋体"/>
          <w:b w:val="0"/>
          <w:bCs/>
        </w:rPr>
        <w:t>综合电力系统（IPS）集成</w:t>
      </w:r>
    </w:p>
    <w:p w14:paraId="0E9B4583">
      <w:pPr>
        <w:keepNext w:val="0"/>
        <w:keepLines w:val="0"/>
        <w:pageBreakBefore w:val="0"/>
        <w:kinsoku/>
        <w:wordWrap/>
        <w:overflowPunct/>
        <w:topLinePunct w:val="0"/>
        <w:autoSpaceDE/>
        <w:autoSpaceDN/>
        <w:bidi w:val="0"/>
        <w:adjustRightInd/>
        <w:snapToGrid/>
        <w:spacing w:beforeAutospacing="0" w:afterAutospacing="0"/>
        <w:ind w:left="0" w:firstLine="480" w:firstLineChars="200"/>
        <w:textAlignment w:val="auto"/>
        <w:rPr>
          <w:rFonts w:hint="eastAsia" w:ascii="宋体" w:hAnsi="宋体" w:eastAsia="宋体" w:cs="宋体"/>
          <w:b w:val="0"/>
          <w:bCs/>
        </w:rPr>
      </w:pPr>
      <w:r>
        <w:rPr>
          <w:rFonts w:hint="eastAsia" w:ascii="宋体" w:hAnsi="宋体" w:eastAsia="宋体" w:cs="宋体"/>
          <w:b w:val="0"/>
          <w:bCs/>
        </w:rPr>
        <w:t>新一代舰艇（如美国DDG-1000、中国055型后续舰）采用中压直流综合电力系统，雷达电源直接从直流母线取电，提升能效与动态响应。</w:t>
      </w:r>
    </w:p>
    <w:p w14:paraId="4874CFFA">
      <w:pPr>
        <w:pStyle w:val="13"/>
        <w:keepNext w:val="0"/>
        <w:keepLines w:val="0"/>
        <w:pageBreakBefore w:val="0"/>
        <w:widowControl/>
        <w:numPr>
          <w:ilvl w:val="0"/>
          <w:numId w:val="13"/>
        </w:numPr>
        <w:suppressLineNumbers w:val="0"/>
        <w:kinsoku/>
        <w:wordWrap/>
        <w:overflowPunct/>
        <w:topLinePunct w:val="0"/>
        <w:autoSpaceDE/>
        <w:autoSpaceDN/>
        <w:bidi w:val="0"/>
        <w:adjustRightInd/>
        <w:snapToGrid/>
        <w:spacing w:beforeAutospacing="0" w:afterAutospacing="0"/>
        <w:ind w:left="0" w:leftChars="0" w:firstLine="480" w:firstLineChars="200"/>
        <w:jc w:val="left"/>
        <w:textAlignment w:val="auto"/>
        <w:rPr>
          <w:rStyle w:val="17"/>
          <w:rFonts w:hint="eastAsia" w:ascii="宋体" w:hAnsi="宋体" w:eastAsia="宋体" w:cs="宋体"/>
          <w:b w:val="0"/>
          <w:bCs/>
        </w:rPr>
      </w:pPr>
      <w:r>
        <w:rPr>
          <w:rStyle w:val="17"/>
          <w:rFonts w:hint="eastAsia" w:ascii="宋体" w:hAnsi="宋体" w:eastAsia="宋体" w:cs="宋体"/>
          <w:b w:val="0"/>
          <w:bCs/>
        </w:rPr>
        <w:t>智能电源管理</w:t>
      </w:r>
    </w:p>
    <w:p w14:paraId="58F39EE9">
      <w:pPr>
        <w:keepNext w:val="0"/>
        <w:keepLines w:val="0"/>
        <w:pageBreakBefore w:val="0"/>
        <w:kinsoku/>
        <w:wordWrap/>
        <w:overflowPunct/>
        <w:topLinePunct w:val="0"/>
        <w:autoSpaceDE/>
        <w:autoSpaceDN/>
        <w:bidi w:val="0"/>
        <w:adjustRightInd/>
        <w:snapToGrid/>
        <w:spacing w:beforeAutospacing="0" w:afterAutospacing="0"/>
        <w:ind w:left="0" w:firstLine="480" w:firstLineChars="200"/>
        <w:textAlignment w:val="auto"/>
        <w:rPr>
          <w:rFonts w:hint="eastAsia" w:ascii="宋体" w:hAnsi="宋体" w:eastAsia="宋体" w:cs="宋体"/>
          <w:b w:val="0"/>
          <w:bCs/>
        </w:rPr>
      </w:pPr>
      <w:r>
        <w:rPr>
          <w:rFonts w:hint="eastAsia" w:ascii="宋体" w:hAnsi="宋体" w:eastAsia="宋体" w:cs="宋体"/>
          <w:b w:val="0"/>
          <w:bCs/>
        </w:rPr>
        <w:t>引入AI算法预测负载变化，动态调节电源输出，实现“按需供电”与节能运行。</w:t>
      </w:r>
    </w:p>
    <w:p w14:paraId="5B734FCB">
      <w:pPr>
        <w:pStyle w:val="13"/>
        <w:keepNext w:val="0"/>
        <w:keepLines w:val="0"/>
        <w:pageBreakBefore w:val="0"/>
        <w:widowControl/>
        <w:numPr>
          <w:ilvl w:val="0"/>
          <w:numId w:val="13"/>
        </w:numPr>
        <w:suppressLineNumbers w:val="0"/>
        <w:kinsoku/>
        <w:wordWrap/>
        <w:overflowPunct/>
        <w:topLinePunct w:val="0"/>
        <w:autoSpaceDE/>
        <w:autoSpaceDN/>
        <w:bidi w:val="0"/>
        <w:adjustRightInd/>
        <w:snapToGrid/>
        <w:spacing w:beforeAutospacing="0" w:afterAutospacing="0"/>
        <w:ind w:left="0" w:leftChars="0" w:firstLine="480" w:firstLineChars="200"/>
        <w:jc w:val="left"/>
        <w:textAlignment w:val="auto"/>
        <w:rPr>
          <w:rStyle w:val="17"/>
          <w:rFonts w:hint="eastAsia" w:ascii="宋体" w:hAnsi="宋体" w:eastAsia="宋体" w:cs="宋体"/>
          <w:b w:val="0"/>
          <w:bCs/>
        </w:rPr>
      </w:pPr>
      <w:r>
        <w:rPr>
          <w:rStyle w:val="17"/>
          <w:rFonts w:hint="eastAsia" w:ascii="宋体" w:hAnsi="宋体" w:eastAsia="宋体" w:cs="宋体"/>
          <w:b w:val="0"/>
          <w:bCs/>
        </w:rPr>
        <w:t>固态化与小型化</w:t>
      </w:r>
    </w:p>
    <w:p w14:paraId="7E3BE831">
      <w:pPr>
        <w:keepNext w:val="0"/>
        <w:keepLines w:val="0"/>
        <w:pageBreakBefore w:val="0"/>
        <w:kinsoku/>
        <w:wordWrap/>
        <w:overflowPunct/>
        <w:topLinePunct w:val="0"/>
        <w:autoSpaceDE/>
        <w:autoSpaceDN/>
        <w:bidi w:val="0"/>
        <w:adjustRightInd/>
        <w:snapToGrid/>
        <w:spacing w:beforeAutospacing="0" w:afterAutospacing="0"/>
        <w:ind w:left="0" w:firstLine="480" w:firstLineChars="200"/>
        <w:textAlignment w:val="auto"/>
        <w:rPr>
          <w:rFonts w:hint="eastAsia" w:ascii="宋体" w:hAnsi="宋体" w:eastAsia="宋体" w:cs="宋体"/>
          <w:b w:val="0"/>
          <w:bCs/>
        </w:rPr>
      </w:pPr>
      <w:r>
        <w:rPr>
          <w:rFonts w:hint="eastAsia" w:ascii="宋体" w:hAnsi="宋体" w:eastAsia="宋体" w:cs="宋体"/>
          <w:b w:val="0"/>
          <w:bCs/>
        </w:rPr>
        <w:t>采用SiC/GaN宽禁带半导体器件，提升开关频率、减小体积重量，适应高密度集成需求。</w:t>
      </w:r>
    </w:p>
    <w:p w14:paraId="457E9D85">
      <w:pPr>
        <w:pStyle w:val="13"/>
        <w:keepNext w:val="0"/>
        <w:keepLines w:val="0"/>
        <w:pageBreakBefore w:val="0"/>
        <w:widowControl/>
        <w:numPr>
          <w:ilvl w:val="0"/>
          <w:numId w:val="13"/>
        </w:numPr>
        <w:suppressLineNumbers w:val="0"/>
        <w:kinsoku/>
        <w:wordWrap/>
        <w:overflowPunct/>
        <w:topLinePunct w:val="0"/>
        <w:autoSpaceDE/>
        <w:autoSpaceDN/>
        <w:bidi w:val="0"/>
        <w:adjustRightInd/>
        <w:snapToGrid/>
        <w:spacing w:beforeAutospacing="0" w:afterAutospacing="0"/>
        <w:ind w:left="0" w:leftChars="0" w:firstLine="480" w:firstLineChars="200"/>
        <w:jc w:val="left"/>
        <w:textAlignment w:val="auto"/>
        <w:rPr>
          <w:rStyle w:val="17"/>
          <w:rFonts w:hint="eastAsia" w:ascii="宋体" w:hAnsi="宋体" w:eastAsia="宋体" w:cs="宋体"/>
          <w:b w:val="0"/>
          <w:bCs/>
        </w:rPr>
      </w:pPr>
      <w:r>
        <w:rPr>
          <w:rStyle w:val="17"/>
          <w:rFonts w:hint="eastAsia" w:ascii="宋体" w:hAnsi="宋体" w:eastAsia="宋体" w:cs="宋体"/>
          <w:b w:val="0"/>
          <w:bCs/>
        </w:rPr>
        <w:t>能量回收技术</w:t>
      </w:r>
    </w:p>
    <w:p w14:paraId="2B7B10B8">
      <w:pPr>
        <w:keepNext w:val="0"/>
        <w:keepLines w:val="0"/>
        <w:pageBreakBefore w:val="0"/>
        <w:kinsoku/>
        <w:wordWrap/>
        <w:overflowPunct/>
        <w:topLinePunct w:val="0"/>
        <w:autoSpaceDE/>
        <w:autoSpaceDN/>
        <w:bidi w:val="0"/>
        <w:adjustRightInd/>
        <w:snapToGrid/>
        <w:spacing w:beforeAutospacing="0" w:afterAutospacing="0"/>
        <w:ind w:left="0" w:firstLine="480" w:firstLineChars="200"/>
        <w:textAlignment w:val="auto"/>
      </w:pPr>
      <w:r>
        <w:rPr>
          <w:rFonts w:hint="eastAsia" w:ascii="宋体" w:hAnsi="宋体" w:eastAsia="宋体" w:cs="宋体"/>
          <w:b w:val="0"/>
          <w:bCs/>
        </w:rPr>
        <w:t>在脉冲雷达关断期间，回收T/R模块或高压电源中的残余能量，提高能源利用率。</w:t>
      </w:r>
    </w:p>
    <w:p w14:paraId="24B57429">
      <w:pPr>
        <w:numPr>
          <w:ilvl w:val="0"/>
          <w:numId w:val="0"/>
        </w:numPr>
        <w:bidi w:val="0"/>
        <w:ind w:leftChars="200"/>
        <w:rPr>
          <w:b/>
          <w:bCs/>
        </w:rPr>
      </w:pPr>
      <w:bookmarkStart w:id="16" w:name="_Toc20640"/>
      <w:r>
        <w:rPr>
          <w:rFonts w:hint="eastAsia"/>
          <w:b/>
          <w:bCs/>
          <w:lang w:val="en-US" w:eastAsia="zh-CN"/>
        </w:rPr>
        <w:t>七、</w:t>
      </w:r>
      <w:r>
        <w:rPr>
          <w:b/>
          <w:bCs/>
        </w:rPr>
        <w:t>冷却系统</w:t>
      </w:r>
      <w:bookmarkEnd w:id="16"/>
    </w:p>
    <w:p w14:paraId="1D31011E">
      <w:pPr>
        <w:bidi w:val="0"/>
      </w:pPr>
      <w:r>
        <w:t>舰载雷达冷却系统是保障现代高性能舰载雷达（尤其是大功率相控阵雷达）稳定、可靠、长时间运行的关键支撑子系统。由于雷达在工作过程中，特别是发射机和T/R（收发）模块会产生大量热量，若不能及时散热，将导致器件性能下降、寿命缩短甚至热失效。因此，舰载雷达冷却系统必须具备高散热效率、高可靠性、抗恶劣海洋环境及与舰船平台高度集成的能力。保障高功率器件散热。</w:t>
      </w:r>
    </w:p>
    <w:p w14:paraId="000410D5">
      <w:pPr>
        <w:numPr>
          <w:ilvl w:val="0"/>
          <w:numId w:val="0"/>
        </w:numPr>
        <w:bidi w:val="0"/>
        <w:ind w:firstLine="420" w:firstLineChars="0"/>
      </w:pPr>
      <w:r>
        <w:rPr>
          <w:rFonts w:hint="eastAsia"/>
          <w:lang w:eastAsia="zh-CN"/>
        </w:rPr>
        <w:t>（</w:t>
      </w:r>
      <w:r>
        <w:rPr>
          <w:rFonts w:hint="eastAsia"/>
          <w:lang w:val="en-US" w:eastAsia="zh-CN"/>
        </w:rPr>
        <w:t>1</w:t>
      </w:r>
      <w:r>
        <w:rPr>
          <w:rFonts w:hint="eastAsia"/>
          <w:lang w:eastAsia="zh-CN"/>
        </w:rPr>
        <w:t>）</w:t>
      </w:r>
      <w:r>
        <w:t>冷却需求来源</w:t>
      </w:r>
    </w:p>
    <w:p w14:paraId="50C637F7">
      <w:pPr>
        <w:keepNext w:val="0"/>
        <w:keepLines w:val="0"/>
        <w:pageBreakBefore w:val="0"/>
        <w:widowControl w:val="0"/>
        <w:numPr>
          <w:ilvl w:val="0"/>
          <w:numId w:val="14"/>
        </w:numPr>
        <w:kinsoku/>
        <w:wordWrap/>
        <w:overflowPunct/>
        <w:topLinePunct w:val="0"/>
        <w:autoSpaceDE/>
        <w:autoSpaceDN/>
        <w:bidi w:val="0"/>
        <w:adjustRightInd/>
        <w:snapToGrid/>
        <w:ind w:left="0" w:leftChars="0" w:firstLine="480" w:firstLineChars="200"/>
        <w:textAlignment w:val="auto"/>
        <w:rPr>
          <w:rFonts w:hint="eastAsia" w:ascii="宋体" w:hAnsi="宋体" w:eastAsia="宋体" w:cs="宋体"/>
          <w:b w:val="0"/>
          <w:bCs w:val="0"/>
        </w:rPr>
      </w:pPr>
      <w:r>
        <w:rPr>
          <w:rFonts w:hint="eastAsia" w:ascii="宋体" w:hAnsi="宋体" w:eastAsia="宋体" w:cs="宋体"/>
          <w:b w:val="0"/>
          <w:bCs w:val="0"/>
        </w:rPr>
        <w:t>有源相控阵雷达（AESA）</w:t>
      </w:r>
    </w:p>
    <w:p w14:paraId="221B9B9C">
      <w:pPr>
        <w:keepNext w:val="0"/>
        <w:keepLines w:val="0"/>
        <w:pageBreakBefore w:val="0"/>
        <w:widowControl w:val="0"/>
        <w:numPr>
          <w:ilvl w:val="0"/>
          <w:numId w:val="15"/>
        </w:numPr>
        <w:kinsoku/>
        <w:wordWrap/>
        <w:overflowPunct/>
        <w:topLinePunct w:val="0"/>
        <w:autoSpaceDE/>
        <w:autoSpaceDN/>
        <w:bidi w:val="0"/>
        <w:adjustRightInd/>
        <w:snapToGrid/>
        <w:ind w:left="0" w:leftChars="0" w:firstLine="480" w:firstLineChars="200"/>
        <w:textAlignment w:val="auto"/>
        <w:rPr>
          <w:rFonts w:hint="eastAsia" w:ascii="宋体" w:hAnsi="宋体" w:eastAsia="宋体" w:cs="宋体"/>
          <w:b w:val="0"/>
          <w:bCs w:val="0"/>
        </w:rPr>
      </w:pPr>
      <w:r>
        <w:rPr>
          <w:rFonts w:hint="eastAsia" w:ascii="宋体" w:hAnsi="宋体" w:eastAsia="宋体" w:cs="宋体"/>
          <w:b w:val="0"/>
          <w:bCs w:val="0"/>
        </w:rPr>
        <w:t>数千个T/R模块密集排布于天线阵面上，每个模块功耗可达数瓦至数十瓦，总热负荷可达数十至数百千瓦；</w:t>
      </w:r>
    </w:p>
    <w:p w14:paraId="4B92BB78">
      <w:pPr>
        <w:keepNext w:val="0"/>
        <w:keepLines w:val="0"/>
        <w:pageBreakBefore w:val="0"/>
        <w:widowControl w:val="0"/>
        <w:numPr>
          <w:ilvl w:val="0"/>
          <w:numId w:val="15"/>
        </w:numPr>
        <w:kinsoku/>
        <w:wordWrap/>
        <w:overflowPunct/>
        <w:topLinePunct w:val="0"/>
        <w:autoSpaceDE/>
        <w:autoSpaceDN/>
        <w:bidi w:val="0"/>
        <w:adjustRightInd/>
        <w:snapToGrid/>
        <w:ind w:left="0" w:leftChars="0" w:firstLine="480" w:firstLineChars="200"/>
        <w:textAlignment w:val="auto"/>
        <w:rPr>
          <w:rFonts w:hint="eastAsia" w:ascii="宋体" w:hAnsi="宋体" w:eastAsia="宋体" w:cs="宋体"/>
          <w:b w:val="0"/>
          <w:bCs w:val="0"/>
        </w:rPr>
      </w:pPr>
      <w:r>
        <w:rPr>
          <w:rFonts w:hint="eastAsia" w:ascii="宋体" w:hAnsi="宋体" w:eastAsia="宋体" w:cs="宋体"/>
          <w:b w:val="0"/>
          <w:bCs w:val="0"/>
        </w:rPr>
        <w:t>T/R芯片结温通常需控制在85℃~125℃以内。</w:t>
      </w:r>
    </w:p>
    <w:p w14:paraId="0D2D8498">
      <w:pPr>
        <w:keepNext w:val="0"/>
        <w:keepLines w:val="0"/>
        <w:pageBreakBefore w:val="0"/>
        <w:widowControl w:val="0"/>
        <w:numPr>
          <w:ilvl w:val="0"/>
          <w:numId w:val="14"/>
        </w:numPr>
        <w:kinsoku/>
        <w:wordWrap/>
        <w:overflowPunct/>
        <w:topLinePunct w:val="0"/>
        <w:autoSpaceDE/>
        <w:autoSpaceDN/>
        <w:bidi w:val="0"/>
        <w:adjustRightInd/>
        <w:snapToGrid/>
        <w:ind w:left="0" w:leftChars="0" w:firstLine="480" w:firstLineChars="200"/>
        <w:textAlignment w:val="auto"/>
        <w:rPr>
          <w:rFonts w:hint="eastAsia" w:ascii="宋体" w:hAnsi="宋体" w:eastAsia="宋体" w:cs="宋体"/>
          <w:b w:val="0"/>
          <w:bCs w:val="0"/>
        </w:rPr>
      </w:pPr>
      <w:r>
        <w:rPr>
          <w:rFonts w:hint="eastAsia" w:ascii="宋体" w:hAnsi="宋体" w:eastAsia="宋体" w:cs="宋体"/>
          <w:b w:val="0"/>
          <w:bCs w:val="0"/>
        </w:rPr>
        <w:t>高功率发射机</w:t>
      </w:r>
    </w:p>
    <w:p w14:paraId="4E8FE3A4">
      <w:pPr>
        <w:keepNext w:val="0"/>
        <w:keepLines w:val="0"/>
        <w:pageBreakBefore w:val="0"/>
        <w:widowControl w:val="0"/>
        <w:numPr>
          <w:ilvl w:val="0"/>
          <w:numId w:val="16"/>
        </w:numPr>
        <w:kinsoku/>
        <w:wordWrap/>
        <w:overflowPunct/>
        <w:topLinePunct w:val="0"/>
        <w:autoSpaceDE/>
        <w:autoSpaceDN/>
        <w:bidi w:val="0"/>
        <w:adjustRightInd/>
        <w:snapToGrid/>
        <w:ind w:left="0" w:leftChars="0" w:firstLine="480" w:firstLineChars="200"/>
        <w:textAlignment w:val="auto"/>
        <w:rPr>
          <w:rFonts w:hint="eastAsia" w:ascii="宋体" w:hAnsi="宋体" w:eastAsia="宋体" w:cs="宋体"/>
          <w:b w:val="0"/>
          <w:bCs w:val="0"/>
        </w:rPr>
      </w:pPr>
      <w:r>
        <w:rPr>
          <w:rFonts w:hint="eastAsia" w:ascii="宋体" w:hAnsi="宋体" w:eastAsia="宋体" w:cs="宋体"/>
          <w:b w:val="0"/>
          <w:bCs w:val="0"/>
        </w:rPr>
        <w:t>行波管（TWT）、磁控管或固态功率放大器（SSPA）在发射脉冲时产生集中热源；</w:t>
      </w:r>
    </w:p>
    <w:p w14:paraId="59E2A2F1">
      <w:pPr>
        <w:keepNext w:val="0"/>
        <w:keepLines w:val="0"/>
        <w:pageBreakBefore w:val="0"/>
        <w:widowControl w:val="0"/>
        <w:numPr>
          <w:ilvl w:val="0"/>
          <w:numId w:val="16"/>
        </w:numPr>
        <w:kinsoku/>
        <w:wordWrap/>
        <w:overflowPunct/>
        <w:topLinePunct w:val="0"/>
        <w:autoSpaceDE/>
        <w:autoSpaceDN/>
        <w:bidi w:val="0"/>
        <w:adjustRightInd/>
        <w:snapToGrid/>
        <w:ind w:left="0" w:leftChars="0" w:firstLine="480" w:firstLineChars="200"/>
        <w:textAlignment w:val="auto"/>
        <w:rPr>
          <w:rFonts w:hint="eastAsia" w:ascii="宋体" w:hAnsi="宋体" w:eastAsia="宋体" w:cs="宋体"/>
          <w:b w:val="0"/>
          <w:bCs w:val="0"/>
        </w:rPr>
      </w:pPr>
      <w:r>
        <w:rPr>
          <w:rFonts w:hint="eastAsia" w:ascii="宋体" w:hAnsi="宋体" w:eastAsia="宋体" w:cs="宋体"/>
          <w:b w:val="0"/>
          <w:bCs w:val="0"/>
        </w:rPr>
        <w:t>高压电源、调制器等也伴随显著热耗。</w:t>
      </w:r>
    </w:p>
    <w:p w14:paraId="11D82745">
      <w:pPr>
        <w:keepNext w:val="0"/>
        <w:keepLines w:val="0"/>
        <w:pageBreakBefore w:val="0"/>
        <w:widowControl w:val="0"/>
        <w:numPr>
          <w:ilvl w:val="0"/>
          <w:numId w:val="14"/>
        </w:numPr>
        <w:kinsoku/>
        <w:wordWrap/>
        <w:overflowPunct/>
        <w:topLinePunct w:val="0"/>
        <w:autoSpaceDE/>
        <w:autoSpaceDN/>
        <w:bidi w:val="0"/>
        <w:adjustRightInd/>
        <w:snapToGrid/>
        <w:ind w:left="0" w:leftChars="0" w:firstLine="480" w:firstLineChars="200"/>
        <w:textAlignment w:val="auto"/>
        <w:rPr>
          <w:rFonts w:hint="eastAsia" w:ascii="宋体" w:hAnsi="宋体" w:eastAsia="宋体" w:cs="宋体"/>
          <w:b w:val="0"/>
          <w:bCs w:val="0"/>
        </w:rPr>
      </w:pPr>
      <w:r>
        <w:rPr>
          <w:rFonts w:hint="eastAsia" w:ascii="宋体" w:hAnsi="宋体" w:eastAsia="宋体" w:cs="宋体"/>
          <w:b w:val="0"/>
          <w:bCs w:val="0"/>
        </w:rPr>
        <w:t>信号处理与电源模块</w:t>
      </w:r>
    </w:p>
    <w:p w14:paraId="6D662A7B">
      <w:pPr>
        <w:keepNext w:val="0"/>
        <w:keepLines w:val="0"/>
        <w:pageBreakBefore w:val="0"/>
        <w:widowControl w:val="0"/>
        <w:kinsoku/>
        <w:wordWrap/>
        <w:overflowPunct/>
        <w:topLinePunct w:val="0"/>
        <w:autoSpaceDE/>
        <w:autoSpaceDN/>
        <w:bidi w:val="0"/>
        <w:adjustRightInd/>
        <w:snapToGrid/>
        <w:ind w:left="0" w:firstLine="480" w:firstLineChars="200"/>
        <w:textAlignment w:val="auto"/>
        <w:rPr>
          <w:rFonts w:hint="eastAsia" w:ascii="宋体" w:hAnsi="宋体" w:eastAsia="宋体" w:cs="宋体"/>
          <w:b w:val="0"/>
          <w:bCs w:val="0"/>
        </w:rPr>
      </w:pPr>
      <w:r>
        <w:rPr>
          <w:rFonts w:hint="eastAsia" w:ascii="宋体" w:hAnsi="宋体" w:eastAsia="宋体" w:cs="宋体"/>
          <w:b w:val="0"/>
          <w:bCs w:val="0"/>
        </w:rPr>
        <w:t>高密度FPGA、GPU、电源变换器等电子设备持续发热，需独立或共用冷却回路。</w:t>
      </w:r>
    </w:p>
    <w:p w14:paraId="53B824F4">
      <w:pPr>
        <w:numPr>
          <w:ilvl w:val="0"/>
          <w:numId w:val="0"/>
        </w:numPr>
        <w:bidi w:val="0"/>
        <w:ind w:leftChars="200"/>
      </w:pPr>
      <w:r>
        <w:rPr>
          <w:rFonts w:hint="eastAsia"/>
          <w:lang w:eastAsia="zh-CN"/>
        </w:rPr>
        <w:t>（</w:t>
      </w:r>
      <w:r>
        <w:rPr>
          <w:rFonts w:hint="eastAsia"/>
          <w:lang w:val="en-US" w:eastAsia="zh-CN"/>
        </w:rPr>
        <w:t>2</w:t>
      </w:r>
      <w:r>
        <w:rPr>
          <w:rFonts w:hint="eastAsia"/>
          <w:lang w:eastAsia="zh-CN"/>
        </w:rPr>
        <w:t>）</w:t>
      </w:r>
      <w:r>
        <w:t>主要冷却方式</w:t>
      </w:r>
    </w:p>
    <w:p w14:paraId="7CB03AA4">
      <w:pPr>
        <w:keepNext w:val="0"/>
        <w:keepLines w:val="0"/>
        <w:pageBreakBefore w:val="0"/>
        <w:widowControl w:val="0"/>
        <w:numPr>
          <w:ilvl w:val="0"/>
          <w:numId w:val="0"/>
        </w:numPr>
        <w:kinsoku/>
        <w:wordWrap/>
        <w:overflowPunct/>
        <w:topLinePunct w:val="0"/>
        <w:autoSpaceDE/>
        <w:autoSpaceDN/>
        <w:bidi w:val="0"/>
        <w:adjustRightInd/>
        <w:snapToGrid/>
        <w:ind w:left="0" w:leftChars="0" w:firstLine="480" w:firstLineChars="200"/>
        <w:textAlignment w:val="auto"/>
        <w:rPr>
          <w:rFonts w:hint="eastAsia" w:ascii="宋体" w:hAnsi="宋体" w:eastAsia="宋体" w:cs="宋体"/>
          <w:b w:val="0"/>
          <w:bCs w:val="0"/>
        </w:rPr>
      </w:pPr>
      <w:r>
        <w:rPr>
          <w:rFonts w:hint="eastAsia" w:ascii="宋体" w:hAnsi="宋体" w:eastAsia="宋体" w:cs="宋体"/>
          <w:b w:val="0"/>
          <w:bCs w:val="0"/>
          <w:lang w:val="en-US" w:eastAsia="zh-CN"/>
        </w:rPr>
        <w:t>①</w:t>
      </w:r>
      <w:r>
        <w:rPr>
          <w:rFonts w:hint="eastAsia" w:ascii="宋体" w:hAnsi="宋体" w:eastAsia="宋体" w:cs="宋体"/>
          <w:b w:val="0"/>
          <w:bCs w:val="0"/>
        </w:rPr>
        <w:t>风冷（AirCooling）</w:t>
      </w:r>
    </w:p>
    <w:p w14:paraId="29ADDCF3">
      <w:pPr>
        <w:keepNext w:val="0"/>
        <w:keepLines w:val="0"/>
        <w:pageBreakBefore w:val="0"/>
        <w:widowControl w:val="0"/>
        <w:kinsoku/>
        <w:wordWrap/>
        <w:overflowPunct/>
        <w:topLinePunct w:val="0"/>
        <w:autoSpaceDE/>
        <w:autoSpaceDN/>
        <w:bidi w:val="0"/>
        <w:adjustRightInd/>
        <w:snapToGrid/>
        <w:ind w:left="0" w:leftChars="0" w:firstLine="480" w:firstLineChars="200"/>
        <w:textAlignment w:val="auto"/>
        <w:rPr>
          <w:rFonts w:hint="eastAsia" w:ascii="宋体" w:hAnsi="宋体" w:eastAsia="宋体" w:cs="宋体"/>
          <w:b w:val="0"/>
          <w:bCs w:val="0"/>
        </w:rPr>
      </w:pPr>
      <w:r>
        <w:rPr>
          <w:rStyle w:val="17"/>
          <w:rFonts w:hint="eastAsia" w:ascii="宋体" w:hAnsi="宋体" w:eastAsia="宋体" w:cs="宋体"/>
          <w:b w:val="0"/>
          <w:bCs w:val="0"/>
        </w:rPr>
        <w:t>适用场景</w:t>
      </w:r>
      <w:r>
        <w:rPr>
          <w:rFonts w:hint="eastAsia" w:ascii="宋体" w:hAnsi="宋体" w:eastAsia="宋体" w:cs="宋体"/>
          <w:b w:val="0"/>
          <w:bCs w:val="0"/>
        </w:rPr>
        <w:t>：低功率雷达、早期舰载雷达、辅助设备；</w:t>
      </w:r>
    </w:p>
    <w:p w14:paraId="4B951B96">
      <w:pPr>
        <w:keepNext w:val="0"/>
        <w:keepLines w:val="0"/>
        <w:pageBreakBefore w:val="0"/>
        <w:widowControl w:val="0"/>
        <w:kinsoku/>
        <w:wordWrap/>
        <w:overflowPunct/>
        <w:topLinePunct w:val="0"/>
        <w:autoSpaceDE/>
        <w:autoSpaceDN/>
        <w:bidi w:val="0"/>
        <w:adjustRightInd/>
        <w:snapToGrid/>
        <w:ind w:left="0" w:leftChars="0" w:firstLine="480" w:firstLineChars="200"/>
        <w:textAlignment w:val="auto"/>
        <w:rPr>
          <w:rFonts w:hint="eastAsia" w:ascii="宋体" w:hAnsi="宋体" w:eastAsia="宋体" w:cs="宋体"/>
          <w:b w:val="0"/>
          <w:bCs w:val="0"/>
          <w:lang w:eastAsia="zh-CN"/>
        </w:rPr>
      </w:pPr>
      <w:r>
        <w:rPr>
          <w:rStyle w:val="17"/>
          <w:rFonts w:hint="eastAsia" w:ascii="宋体" w:hAnsi="宋体" w:eastAsia="宋体" w:cs="宋体"/>
          <w:b w:val="0"/>
          <w:bCs w:val="0"/>
        </w:rPr>
        <w:t>特点</w:t>
      </w:r>
      <w:r>
        <w:rPr>
          <w:rFonts w:hint="eastAsia" w:ascii="宋体" w:hAnsi="宋体" w:eastAsia="宋体" w:cs="宋体"/>
          <w:b w:val="0"/>
          <w:bCs w:val="0"/>
        </w:rPr>
        <w:t>：</w:t>
      </w:r>
    </w:p>
    <w:p w14:paraId="5FB38DBB">
      <w:pPr>
        <w:keepNext w:val="0"/>
        <w:keepLines w:val="0"/>
        <w:pageBreakBefore w:val="0"/>
        <w:widowControl w:val="0"/>
        <w:numPr>
          <w:ilvl w:val="0"/>
          <w:numId w:val="17"/>
        </w:numPr>
        <w:kinsoku/>
        <w:wordWrap/>
        <w:overflowPunct/>
        <w:topLinePunct w:val="0"/>
        <w:autoSpaceDE/>
        <w:autoSpaceDN/>
        <w:bidi w:val="0"/>
        <w:adjustRightInd/>
        <w:snapToGrid/>
        <w:ind w:left="0" w:leftChars="0" w:firstLine="480" w:firstLineChars="200"/>
        <w:textAlignment w:val="auto"/>
        <w:rPr>
          <w:rFonts w:hint="eastAsia" w:ascii="宋体" w:hAnsi="宋体" w:eastAsia="宋体" w:cs="宋体"/>
          <w:b w:val="0"/>
          <w:bCs w:val="0"/>
        </w:rPr>
      </w:pPr>
      <w:r>
        <w:rPr>
          <w:rFonts w:hint="eastAsia" w:ascii="宋体" w:hAnsi="宋体" w:eastAsia="宋体" w:cs="宋体"/>
          <w:b w:val="0"/>
          <w:bCs w:val="0"/>
        </w:rPr>
        <w:t>结构简单、成本低；</w:t>
      </w:r>
    </w:p>
    <w:p w14:paraId="6702B49E">
      <w:pPr>
        <w:keepNext w:val="0"/>
        <w:keepLines w:val="0"/>
        <w:pageBreakBefore w:val="0"/>
        <w:widowControl w:val="0"/>
        <w:numPr>
          <w:ilvl w:val="0"/>
          <w:numId w:val="17"/>
        </w:numPr>
        <w:kinsoku/>
        <w:wordWrap/>
        <w:overflowPunct/>
        <w:topLinePunct w:val="0"/>
        <w:autoSpaceDE/>
        <w:autoSpaceDN/>
        <w:bidi w:val="0"/>
        <w:adjustRightInd/>
        <w:snapToGrid/>
        <w:ind w:left="0" w:leftChars="0" w:firstLine="480" w:firstLineChars="200"/>
        <w:textAlignment w:val="auto"/>
        <w:rPr>
          <w:rFonts w:hint="eastAsia" w:ascii="宋体" w:hAnsi="宋体" w:eastAsia="宋体" w:cs="宋体"/>
          <w:b w:val="0"/>
          <w:bCs w:val="0"/>
        </w:rPr>
      </w:pPr>
      <w:r>
        <w:rPr>
          <w:rFonts w:hint="eastAsia" w:ascii="宋体" w:hAnsi="宋体" w:eastAsia="宋体" w:cs="宋体"/>
          <w:b w:val="0"/>
          <w:bCs w:val="0"/>
        </w:rPr>
        <w:t>采用舰用防盐雾、防腐蚀风机；</w:t>
      </w:r>
    </w:p>
    <w:p w14:paraId="7174555E">
      <w:pPr>
        <w:keepNext w:val="0"/>
        <w:keepLines w:val="0"/>
        <w:pageBreakBefore w:val="0"/>
        <w:widowControl w:val="0"/>
        <w:numPr>
          <w:ilvl w:val="0"/>
          <w:numId w:val="17"/>
        </w:numPr>
        <w:kinsoku/>
        <w:wordWrap/>
        <w:overflowPunct/>
        <w:topLinePunct w:val="0"/>
        <w:autoSpaceDE/>
        <w:autoSpaceDN/>
        <w:bidi w:val="0"/>
        <w:adjustRightInd/>
        <w:snapToGrid/>
        <w:ind w:left="0" w:leftChars="0" w:firstLine="480" w:firstLineChars="200"/>
        <w:textAlignment w:val="auto"/>
        <w:rPr>
          <w:rFonts w:hint="eastAsia" w:ascii="宋体" w:hAnsi="宋体" w:eastAsia="宋体" w:cs="宋体"/>
          <w:b w:val="0"/>
          <w:bCs w:val="0"/>
        </w:rPr>
      </w:pPr>
      <w:r>
        <w:rPr>
          <w:rFonts w:hint="eastAsia" w:ascii="宋体" w:hAnsi="宋体" w:eastAsia="宋体" w:cs="宋体"/>
          <w:b w:val="0"/>
          <w:bCs w:val="0"/>
        </w:rPr>
        <w:t>散热能力有限（一般&lt;5kW/m²）；</w:t>
      </w:r>
    </w:p>
    <w:p w14:paraId="3272F8B8">
      <w:pPr>
        <w:keepNext w:val="0"/>
        <w:keepLines w:val="0"/>
        <w:pageBreakBefore w:val="0"/>
        <w:widowControl w:val="0"/>
        <w:numPr>
          <w:ilvl w:val="0"/>
          <w:numId w:val="17"/>
        </w:numPr>
        <w:kinsoku/>
        <w:wordWrap/>
        <w:overflowPunct/>
        <w:topLinePunct w:val="0"/>
        <w:autoSpaceDE/>
        <w:autoSpaceDN/>
        <w:bidi w:val="0"/>
        <w:adjustRightInd/>
        <w:snapToGrid/>
        <w:ind w:left="0" w:leftChars="0" w:firstLine="480" w:firstLineChars="200"/>
        <w:textAlignment w:val="auto"/>
        <w:rPr>
          <w:rFonts w:hint="eastAsia" w:ascii="宋体" w:hAnsi="宋体" w:eastAsia="宋体" w:cs="宋体"/>
          <w:b w:val="0"/>
          <w:bCs w:val="0"/>
        </w:rPr>
      </w:pPr>
      <w:r>
        <w:rPr>
          <w:rFonts w:hint="eastAsia" w:ascii="宋体" w:hAnsi="宋体" w:eastAsia="宋体" w:cs="宋体"/>
          <w:b w:val="0"/>
          <w:bCs w:val="0"/>
        </w:rPr>
        <w:t>易受舱室环境温度影响，且可能引入灰尘/湿气。</w:t>
      </w:r>
    </w:p>
    <w:p w14:paraId="2B8DA120">
      <w:pPr>
        <w:keepNext w:val="0"/>
        <w:keepLines w:val="0"/>
        <w:pageBreakBefore w:val="0"/>
        <w:widowControl w:val="0"/>
        <w:numPr>
          <w:ilvl w:val="0"/>
          <w:numId w:val="17"/>
        </w:numPr>
        <w:kinsoku/>
        <w:wordWrap/>
        <w:overflowPunct/>
        <w:topLinePunct w:val="0"/>
        <w:autoSpaceDE/>
        <w:autoSpaceDN/>
        <w:bidi w:val="0"/>
        <w:adjustRightInd/>
        <w:snapToGrid/>
        <w:ind w:left="0" w:leftChars="0" w:firstLine="480" w:firstLineChars="200"/>
        <w:textAlignment w:val="auto"/>
        <w:rPr>
          <w:rFonts w:hint="eastAsia" w:ascii="宋体" w:hAnsi="宋体" w:eastAsia="宋体" w:cs="宋体"/>
          <w:b w:val="0"/>
          <w:bCs w:val="0"/>
        </w:rPr>
      </w:pPr>
      <w:r>
        <w:rPr>
          <w:rFonts w:hint="eastAsia" w:ascii="宋体" w:hAnsi="宋体" w:eastAsia="宋体" w:cs="宋体"/>
          <w:b w:val="0"/>
          <w:bCs w:val="0"/>
        </w:rPr>
        <w:t>多用于小型舰艇或雷达的非核心部件（如显控台、部分接收机）。</w:t>
      </w:r>
    </w:p>
    <w:p w14:paraId="38CEB928">
      <w:pPr>
        <w:keepNext w:val="0"/>
        <w:keepLines w:val="0"/>
        <w:pageBreakBefore w:val="0"/>
        <w:widowControl w:val="0"/>
        <w:numPr>
          <w:ilvl w:val="0"/>
          <w:numId w:val="0"/>
        </w:numPr>
        <w:kinsoku/>
        <w:wordWrap/>
        <w:overflowPunct/>
        <w:topLinePunct w:val="0"/>
        <w:autoSpaceDE/>
        <w:autoSpaceDN/>
        <w:bidi w:val="0"/>
        <w:adjustRightInd/>
        <w:snapToGrid/>
        <w:ind w:left="0" w:leftChars="0" w:firstLine="480" w:firstLineChars="200"/>
        <w:textAlignment w:val="auto"/>
        <w:rPr>
          <w:rFonts w:hint="eastAsia" w:ascii="宋体" w:hAnsi="宋体" w:eastAsia="宋体" w:cs="宋体"/>
          <w:b w:val="0"/>
          <w:bCs w:val="0"/>
        </w:rPr>
      </w:pPr>
      <w:r>
        <w:rPr>
          <w:rFonts w:hint="eastAsia" w:ascii="宋体" w:hAnsi="宋体" w:eastAsia="宋体" w:cs="宋体"/>
          <w:b w:val="0"/>
          <w:bCs w:val="0"/>
          <w:lang w:val="en-US" w:eastAsia="zh-CN"/>
        </w:rPr>
        <w:t>②</w:t>
      </w:r>
      <w:r>
        <w:rPr>
          <w:rFonts w:hint="eastAsia" w:ascii="宋体" w:hAnsi="宋体" w:eastAsia="宋体" w:cs="宋体"/>
          <w:b w:val="0"/>
          <w:bCs w:val="0"/>
        </w:rPr>
        <w:t>液冷（LiquidCooling）——主流方案</w:t>
      </w:r>
    </w:p>
    <w:p w14:paraId="077A9D30">
      <w:pPr>
        <w:keepNext w:val="0"/>
        <w:keepLines w:val="0"/>
        <w:pageBreakBefore w:val="0"/>
        <w:widowControl w:val="0"/>
        <w:kinsoku/>
        <w:wordWrap/>
        <w:overflowPunct/>
        <w:topLinePunct w:val="0"/>
        <w:autoSpaceDE/>
        <w:autoSpaceDN/>
        <w:bidi w:val="0"/>
        <w:adjustRightInd/>
        <w:snapToGrid/>
        <w:ind w:left="0" w:leftChars="0" w:firstLine="480" w:firstLineChars="200"/>
        <w:textAlignment w:val="auto"/>
        <w:rPr>
          <w:rFonts w:hint="eastAsia" w:ascii="宋体" w:hAnsi="宋体" w:eastAsia="宋体" w:cs="宋体"/>
          <w:b w:val="0"/>
          <w:bCs w:val="0"/>
          <w:lang w:eastAsia="zh-CN"/>
        </w:rPr>
      </w:pPr>
      <w:r>
        <w:rPr>
          <w:rStyle w:val="17"/>
          <w:rFonts w:hint="eastAsia" w:ascii="宋体" w:hAnsi="宋体" w:eastAsia="宋体" w:cs="宋体"/>
          <w:b w:val="0"/>
          <w:bCs w:val="0"/>
        </w:rPr>
        <w:t>闭式循环液冷系统</w:t>
      </w:r>
      <w:r>
        <w:rPr>
          <w:rFonts w:hint="eastAsia" w:ascii="宋体" w:hAnsi="宋体" w:eastAsia="宋体" w:cs="宋体"/>
          <w:b w:val="0"/>
          <w:bCs w:val="0"/>
        </w:rPr>
        <w:t>（Closed-LoopLiquidCooling）为现代高性能舰载雷达的标准配置</w:t>
      </w:r>
      <w:r>
        <w:rPr>
          <w:rFonts w:hint="eastAsia" w:ascii="宋体" w:hAnsi="宋体" w:eastAsia="宋体" w:cs="宋体"/>
          <w:b w:val="0"/>
          <w:bCs w:val="0"/>
          <w:lang w:eastAsia="zh-CN"/>
        </w:rPr>
        <w:t>。</w:t>
      </w:r>
    </w:p>
    <w:p w14:paraId="0FFFDC55">
      <w:pPr>
        <w:keepNext w:val="0"/>
        <w:keepLines w:val="0"/>
        <w:pageBreakBefore w:val="0"/>
        <w:widowControl w:val="0"/>
        <w:kinsoku/>
        <w:wordWrap/>
        <w:overflowPunct/>
        <w:topLinePunct w:val="0"/>
        <w:autoSpaceDE/>
        <w:autoSpaceDN/>
        <w:bidi w:val="0"/>
        <w:adjustRightInd/>
        <w:snapToGrid/>
        <w:ind w:left="0" w:leftChars="0" w:firstLine="480" w:firstLineChars="200"/>
        <w:textAlignment w:val="auto"/>
        <w:rPr>
          <w:rFonts w:hint="eastAsia" w:ascii="宋体" w:hAnsi="宋体" w:eastAsia="宋体" w:cs="宋体"/>
          <w:b w:val="0"/>
          <w:bCs w:val="0"/>
        </w:rPr>
      </w:pPr>
      <w:r>
        <w:rPr>
          <w:rFonts w:hint="eastAsia" w:ascii="宋体" w:hAnsi="宋体" w:eastAsia="宋体" w:cs="宋体"/>
          <w:b w:val="0"/>
          <w:bCs w:val="0"/>
        </w:rPr>
        <w:t>典型结构：</w:t>
      </w:r>
    </w:p>
    <w:p w14:paraId="4DE16819">
      <w:pPr>
        <w:keepNext w:val="0"/>
        <w:keepLines w:val="0"/>
        <w:pageBreakBefore w:val="0"/>
        <w:widowControl w:val="0"/>
        <w:kinsoku/>
        <w:wordWrap/>
        <w:overflowPunct/>
        <w:topLinePunct w:val="0"/>
        <w:autoSpaceDE/>
        <w:autoSpaceDN/>
        <w:bidi w:val="0"/>
        <w:adjustRightInd/>
        <w:snapToGrid/>
        <w:ind w:left="0" w:leftChars="0" w:firstLine="480" w:firstLineChars="200"/>
        <w:textAlignment w:val="auto"/>
        <w:rPr>
          <w:rFonts w:hint="eastAsia" w:ascii="宋体" w:hAnsi="宋体" w:eastAsia="宋体" w:cs="宋体"/>
          <w:b w:val="0"/>
          <w:bCs w:val="0"/>
        </w:rPr>
      </w:pPr>
      <w:r>
        <w:rPr>
          <w:rStyle w:val="17"/>
          <w:rFonts w:hint="eastAsia" w:ascii="宋体" w:hAnsi="宋体" w:eastAsia="宋体" w:cs="宋体"/>
          <w:b w:val="0"/>
          <w:bCs w:val="0"/>
        </w:rPr>
        <w:t>一次侧（内循环）</w:t>
      </w:r>
      <w:r>
        <w:rPr>
          <w:rFonts w:hint="eastAsia" w:ascii="宋体" w:hAnsi="宋体" w:eastAsia="宋体" w:cs="宋体"/>
          <w:b w:val="0"/>
          <w:bCs w:val="0"/>
        </w:rPr>
        <w:t>：去离子水或乙二醇水溶液在雷达内部流经冷板（ColdPlate），吸收T/R模块、电源等热量；</w:t>
      </w:r>
    </w:p>
    <w:p w14:paraId="366EA664">
      <w:pPr>
        <w:keepNext w:val="0"/>
        <w:keepLines w:val="0"/>
        <w:pageBreakBefore w:val="0"/>
        <w:widowControl w:val="0"/>
        <w:kinsoku/>
        <w:wordWrap/>
        <w:overflowPunct/>
        <w:topLinePunct w:val="0"/>
        <w:autoSpaceDE/>
        <w:autoSpaceDN/>
        <w:bidi w:val="0"/>
        <w:adjustRightInd/>
        <w:snapToGrid/>
        <w:ind w:left="0" w:leftChars="0" w:firstLine="480" w:firstLineChars="200"/>
        <w:textAlignment w:val="auto"/>
        <w:rPr>
          <w:rFonts w:hint="eastAsia" w:ascii="宋体" w:hAnsi="宋体" w:eastAsia="宋体" w:cs="宋体"/>
          <w:b w:val="0"/>
          <w:bCs w:val="0"/>
        </w:rPr>
      </w:pPr>
      <w:r>
        <w:rPr>
          <w:rStyle w:val="17"/>
          <w:rFonts w:hint="eastAsia" w:ascii="宋体" w:hAnsi="宋体" w:eastAsia="宋体" w:cs="宋体"/>
          <w:b w:val="0"/>
          <w:bCs w:val="0"/>
        </w:rPr>
        <w:t>二次侧（外循环）</w:t>
      </w:r>
      <w:r>
        <w:rPr>
          <w:rFonts w:hint="eastAsia" w:ascii="宋体" w:hAnsi="宋体" w:eastAsia="宋体" w:cs="宋体"/>
          <w:b w:val="0"/>
          <w:bCs w:val="0"/>
        </w:rPr>
        <w:t>：通过热交换器（如板式换热器）将热量传递给舰船中央冷却系统（海水或淡水环路）；</w:t>
      </w:r>
    </w:p>
    <w:p w14:paraId="4B99AAEA">
      <w:pPr>
        <w:keepNext w:val="0"/>
        <w:keepLines w:val="0"/>
        <w:pageBreakBefore w:val="0"/>
        <w:widowControl w:val="0"/>
        <w:kinsoku/>
        <w:wordWrap/>
        <w:overflowPunct/>
        <w:topLinePunct w:val="0"/>
        <w:autoSpaceDE/>
        <w:autoSpaceDN/>
        <w:bidi w:val="0"/>
        <w:adjustRightInd/>
        <w:snapToGrid/>
        <w:ind w:left="0" w:leftChars="0" w:firstLine="480" w:firstLineChars="200"/>
        <w:textAlignment w:val="auto"/>
        <w:rPr>
          <w:rFonts w:hint="eastAsia" w:ascii="宋体" w:hAnsi="宋体" w:eastAsia="宋体" w:cs="宋体"/>
          <w:b w:val="0"/>
          <w:bCs w:val="0"/>
        </w:rPr>
      </w:pPr>
      <w:r>
        <w:rPr>
          <w:rStyle w:val="17"/>
          <w:rFonts w:hint="eastAsia" w:ascii="宋体" w:hAnsi="宋体" w:eastAsia="宋体" w:cs="宋体"/>
          <w:b w:val="0"/>
          <w:bCs w:val="0"/>
        </w:rPr>
        <w:t>泵组、膨胀箱、过滤器、温度/流量传感器</w:t>
      </w:r>
      <w:r>
        <w:rPr>
          <w:rFonts w:hint="eastAsia" w:ascii="宋体" w:hAnsi="宋体" w:eastAsia="宋体" w:cs="宋体"/>
          <w:b w:val="0"/>
          <w:bCs w:val="0"/>
        </w:rPr>
        <w:t>构成完整闭环。</w:t>
      </w:r>
    </w:p>
    <w:p w14:paraId="5D967C5C">
      <w:pPr>
        <w:numPr>
          <w:ilvl w:val="0"/>
          <w:numId w:val="0"/>
        </w:numPr>
        <w:bidi w:val="0"/>
        <w:ind w:leftChars="200"/>
        <w:rPr>
          <w:b/>
          <w:bCs/>
        </w:rPr>
      </w:pPr>
      <w:bookmarkStart w:id="17" w:name="_Toc1533"/>
      <w:r>
        <w:rPr>
          <w:rFonts w:hint="eastAsia"/>
          <w:b/>
          <w:bCs/>
          <w:lang w:val="en-US" w:eastAsia="zh-CN"/>
        </w:rPr>
        <w:t>八、</w:t>
      </w:r>
      <w:r>
        <w:rPr>
          <w:b/>
          <w:bCs/>
        </w:rPr>
        <w:t>伺服控制系统</w:t>
      </w:r>
      <w:bookmarkEnd w:id="17"/>
    </w:p>
    <w:p w14:paraId="2DB55424">
      <w:pPr>
        <w:bidi w:val="0"/>
      </w:pPr>
      <w:r>
        <w:rPr>
          <w:rFonts w:hint="eastAsia"/>
        </w:rPr>
        <w:t>舰载雷达伺服控制系统是用于驱动和精确控制雷达天线（或天线阵面）指向的机电一体化子系统，其核心任务是根据作战需求或搜索策略，实时、稳定、高精度地将雷达波束对准指定空域或目标方向。对于机械扫描雷达（如传统旋转抛物面天线）或部分混合体制雷达（如“旋转+俯仰”三坐标雷达），伺服系统尤为关键；即使在有源相控阵雷达（AESA）中，若采用固定阵面以外的旋转/俯仰安装方式（如X波段火控雷达），仍需伺服控制。</w:t>
      </w:r>
      <w:r>
        <w:t>驱动天线旋转或俯仰。</w:t>
      </w:r>
    </w:p>
    <w:p w14:paraId="5808F3D4">
      <w:pPr>
        <w:numPr>
          <w:ilvl w:val="0"/>
          <w:numId w:val="0"/>
        </w:numPr>
        <w:bidi w:val="0"/>
        <w:ind w:leftChars="200"/>
        <w:rPr>
          <w:rFonts w:hint="eastAsia"/>
        </w:rPr>
      </w:pPr>
      <w:r>
        <w:rPr>
          <w:rFonts w:hint="eastAsia"/>
          <w:lang w:eastAsia="zh-CN"/>
        </w:rPr>
        <w:t>（</w:t>
      </w:r>
      <w:r>
        <w:rPr>
          <w:rFonts w:hint="eastAsia"/>
          <w:lang w:val="en-US" w:eastAsia="zh-CN"/>
        </w:rPr>
        <w:t>1</w:t>
      </w:r>
      <w:r>
        <w:rPr>
          <w:rFonts w:hint="eastAsia"/>
          <w:lang w:eastAsia="zh-CN"/>
        </w:rPr>
        <w:t>）</w:t>
      </w:r>
      <w:r>
        <w:rPr>
          <w:rFonts w:hint="eastAsia"/>
        </w:rPr>
        <w:t>基本功能</w:t>
      </w:r>
    </w:p>
    <w:p w14:paraId="1A3B12EE">
      <w:pPr>
        <w:keepNext w:val="0"/>
        <w:keepLines w:val="0"/>
        <w:pageBreakBefore w:val="0"/>
        <w:widowControl w:val="0"/>
        <w:numPr>
          <w:ilvl w:val="0"/>
          <w:numId w:val="18"/>
        </w:numPr>
        <w:kinsoku/>
        <w:wordWrap/>
        <w:overflowPunct/>
        <w:topLinePunct w:val="0"/>
        <w:autoSpaceDE/>
        <w:autoSpaceDN/>
        <w:bidi w:val="0"/>
        <w:adjustRightInd/>
        <w:snapToGrid/>
        <w:ind w:left="0" w:leftChars="0" w:firstLine="480" w:firstLineChars="200"/>
        <w:textAlignment w:val="auto"/>
        <w:rPr>
          <w:rFonts w:hint="eastAsia" w:ascii="宋体" w:hAnsi="宋体" w:eastAsia="宋体" w:cs="宋体"/>
          <w:b w:val="0"/>
          <w:bCs w:val="0"/>
        </w:rPr>
      </w:pPr>
      <w:r>
        <w:rPr>
          <w:rFonts w:hint="eastAsia" w:ascii="宋体" w:hAnsi="宋体" w:eastAsia="宋体" w:cs="宋体"/>
          <w:b w:val="0"/>
          <w:bCs w:val="0"/>
        </w:rPr>
        <w:t>天线指向控制</w:t>
      </w:r>
    </w:p>
    <w:p w14:paraId="01800319">
      <w:pPr>
        <w:keepNext w:val="0"/>
        <w:keepLines w:val="0"/>
        <w:pageBreakBefore w:val="0"/>
        <w:widowControl w:val="0"/>
        <w:kinsoku/>
        <w:wordWrap/>
        <w:overflowPunct/>
        <w:topLinePunct w:val="0"/>
        <w:autoSpaceDE/>
        <w:autoSpaceDN/>
        <w:bidi w:val="0"/>
        <w:adjustRightInd/>
        <w:snapToGrid/>
        <w:ind w:left="0" w:firstLine="480" w:firstLineChars="200"/>
        <w:textAlignment w:val="auto"/>
        <w:rPr>
          <w:rFonts w:hint="eastAsia" w:ascii="宋体" w:hAnsi="宋体" w:eastAsia="宋体" w:cs="宋体"/>
          <w:b w:val="0"/>
          <w:bCs w:val="0"/>
        </w:rPr>
      </w:pPr>
      <w:r>
        <w:rPr>
          <w:rFonts w:hint="eastAsia" w:ascii="宋体" w:hAnsi="宋体" w:eastAsia="宋体" w:cs="宋体"/>
          <w:b w:val="0"/>
          <w:bCs w:val="0"/>
        </w:rPr>
        <w:t>控制天线在方位（Azimuth）和俯仰（Elevation）两个自由度上的运动；</w:t>
      </w:r>
    </w:p>
    <w:p w14:paraId="6DEEFD75">
      <w:pPr>
        <w:keepNext w:val="0"/>
        <w:keepLines w:val="0"/>
        <w:pageBreakBefore w:val="0"/>
        <w:widowControl w:val="0"/>
        <w:kinsoku/>
        <w:wordWrap/>
        <w:overflowPunct/>
        <w:topLinePunct w:val="0"/>
        <w:autoSpaceDE/>
        <w:autoSpaceDN/>
        <w:bidi w:val="0"/>
        <w:adjustRightInd/>
        <w:snapToGrid/>
        <w:ind w:left="0" w:firstLine="480" w:firstLineChars="200"/>
        <w:textAlignment w:val="auto"/>
        <w:rPr>
          <w:rFonts w:hint="eastAsia" w:ascii="宋体" w:hAnsi="宋体" w:eastAsia="宋体" w:cs="宋体"/>
          <w:b w:val="0"/>
          <w:bCs w:val="0"/>
        </w:rPr>
      </w:pPr>
      <w:r>
        <w:rPr>
          <w:rFonts w:hint="eastAsia" w:ascii="宋体" w:hAnsi="宋体" w:eastAsia="宋体" w:cs="宋体"/>
          <w:b w:val="0"/>
          <w:bCs w:val="0"/>
        </w:rPr>
        <w:t>支持多种工作模式：连续旋转搜索、扇区扫描、凝视跟踪、多目标跳跃指向等。</w:t>
      </w:r>
    </w:p>
    <w:p w14:paraId="0B57E85E">
      <w:pPr>
        <w:keepNext w:val="0"/>
        <w:keepLines w:val="0"/>
        <w:pageBreakBefore w:val="0"/>
        <w:widowControl w:val="0"/>
        <w:numPr>
          <w:ilvl w:val="0"/>
          <w:numId w:val="18"/>
        </w:numPr>
        <w:kinsoku/>
        <w:wordWrap/>
        <w:overflowPunct/>
        <w:topLinePunct w:val="0"/>
        <w:autoSpaceDE/>
        <w:autoSpaceDN/>
        <w:bidi w:val="0"/>
        <w:adjustRightInd/>
        <w:snapToGrid/>
        <w:ind w:left="0" w:leftChars="0" w:firstLine="480" w:firstLineChars="200"/>
        <w:textAlignment w:val="auto"/>
        <w:rPr>
          <w:rFonts w:hint="eastAsia" w:ascii="宋体" w:hAnsi="宋体" w:eastAsia="宋体" w:cs="宋体"/>
          <w:b w:val="0"/>
          <w:bCs w:val="0"/>
        </w:rPr>
      </w:pPr>
      <w:r>
        <w:rPr>
          <w:rFonts w:hint="eastAsia" w:ascii="宋体" w:hAnsi="宋体" w:eastAsia="宋体" w:cs="宋体"/>
          <w:b w:val="0"/>
          <w:bCs w:val="0"/>
        </w:rPr>
        <w:t>高精度角度定位</w:t>
      </w:r>
    </w:p>
    <w:p w14:paraId="112F73E4">
      <w:pPr>
        <w:keepNext w:val="0"/>
        <w:keepLines w:val="0"/>
        <w:pageBreakBefore w:val="0"/>
        <w:widowControl w:val="0"/>
        <w:kinsoku/>
        <w:wordWrap/>
        <w:overflowPunct/>
        <w:topLinePunct w:val="0"/>
        <w:autoSpaceDE/>
        <w:autoSpaceDN/>
        <w:bidi w:val="0"/>
        <w:adjustRightInd/>
        <w:snapToGrid/>
        <w:ind w:left="0" w:firstLine="480" w:firstLineChars="200"/>
        <w:textAlignment w:val="auto"/>
        <w:rPr>
          <w:rFonts w:hint="eastAsia" w:ascii="宋体" w:hAnsi="宋体" w:eastAsia="宋体" w:cs="宋体"/>
          <w:b w:val="0"/>
          <w:bCs w:val="0"/>
        </w:rPr>
      </w:pPr>
      <w:r>
        <w:rPr>
          <w:rFonts w:hint="eastAsia" w:ascii="宋体" w:hAnsi="宋体" w:eastAsia="宋体" w:cs="宋体"/>
          <w:b w:val="0"/>
          <w:bCs w:val="0"/>
        </w:rPr>
        <w:t>定位精度通常达0.1°～0.01°（取决于雷达用途，火控雷达要求更高）；</w:t>
      </w:r>
    </w:p>
    <w:p w14:paraId="438E3571">
      <w:pPr>
        <w:keepNext w:val="0"/>
        <w:keepLines w:val="0"/>
        <w:pageBreakBefore w:val="0"/>
        <w:widowControl w:val="0"/>
        <w:kinsoku/>
        <w:wordWrap/>
        <w:overflowPunct/>
        <w:topLinePunct w:val="0"/>
        <w:autoSpaceDE/>
        <w:autoSpaceDN/>
        <w:bidi w:val="0"/>
        <w:adjustRightInd/>
        <w:snapToGrid/>
        <w:ind w:left="0" w:firstLine="480" w:firstLineChars="200"/>
        <w:textAlignment w:val="auto"/>
        <w:rPr>
          <w:rFonts w:hint="eastAsia" w:ascii="宋体" w:hAnsi="宋体" w:eastAsia="宋体" w:cs="宋体"/>
          <w:b w:val="0"/>
          <w:bCs w:val="0"/>
        </w:rPr>
      </w:pPr>
      <w:r>
        <w:rPr>
          <w:rFonts w:hint="eastAsia" w:ascii="宋体" w:hAnsi="宋体" w:eastAsia="宋体" w:cs="宋体"/>
          <w:b w:val="0"/>
          <w:bCs w:val="0"/>
        </w:rPr>
        <w:t>具备快速响应能力（角加速度可达数°/s²）。</w:t>
      </w:r>
    </w:p>
    <w:p w14:paraId="7D0704BA">
      <w:pPr>
        <w:keepNext w:val="0"/>
        <w:keepLines w:val="0"/>
        <w:pageBreakBefore w:val="0"/>
        <w:widowControl w:val="0"/>
        <w:numPr>
          <w:ilvl w:val="0"/>
          <w:numId w:val="18"/>
        </w:numPr>
        <w:kinsoku/>
        <w:wordWrap/>
        <w:overflowPunct/>
        <w:topLinePunct w:val="0"/>
        <w:autoSpaceDE/>
        <w:autoSpaceDN/>
        <w:bidi w:val="0"/>
        <w:adjustRightInd/>
        <w:snapToGrid/>
        <w:ind w:left="0" w:leftChars="0" w:firstLine="480" w:firstLineChars="200"/>
        <w:textAlignment w:val="auto"/>
        <w:rPr>
          <w:rFonts w:hint="eastAsia" w:ascii="宋体" w:hAnsi="宋体" w:eastAsia="宋体" w:cs="宋体"/>
          <w:b w:val="0"/>
          <w:bCs w:val="0"/>
        </w:rPr>
      </w:pPr>
      <w:r>
        <w:rPr>
          <w:rFonts w:hint="eastAsia" w:ascii="宋体" w:hAnsi="宋体" w:eastAsia="宋体" w:cs="宋体"/>
          <w:b w:val="0"/>
          <w:bCs w:val="0"/>
        </w:rPr>
        <w:t>动态跟踪能力</w:t>
      </w:r>
    </w:p>
    <w:p w14:paraId="74758026">
      <w:pPr>
        <w:keepNext w:val="0"/>
        <w:keepLines w:val="0"/>
        <w:pageBreakBefore w:val="0"/>
        <w:widowControl w:val="0"/>
        <w:kinsoku/>
        <w:wordWrap/>
        <w:overflowPunct/>
        <w:topLinePunct w:val="0"/>
        <w:autoSpaceDE/>
        <w:autoSpaceDN/>
        <w:bidi w:val="0"/>
        <w:adjustRightInd/>
        <w:snapToGrid/>
        <w:ind w:left="0" w:firstLine="480" w:firstLineChars="200"/>
        <w:textAlignment w:val="auto"/>
        <w:rPr>
          <w:rFonts w:hint="eastAsia" w:ascii="宋体" w:hAnsi="宋体" w:eastAsia="宋体" w:cs="宋体"/>
          <w:b w:val="0"/>
          <w:bCs w:val="0"/>
        </w:rPr>
      </w:pPr>
      <w:r>
        <w:rPr>
          <w:rFonts w:hint="eastAsia" w:ascii="宋体" w:hAnsi="宋体" w:eastAsia="宋体" w:cs="宋体"/>
          <w:b w:val="0"/>
          <w:bCs w:val="0"/>
        </w:rPr>
        <w:t>能够平滑、无超调地跟踪高速机动目标（如反舰导弹）；</w:t>
      </w:r>
    </w:p>
    <w:p w14:paraId="305C3B01">
      <w:pPr>
        <w:keepNext w:val="0"/>
        <w:keepLines w:val="0"/>
        <w:pageBreakBefore w:val="0"/>
        <w:widowControl w:val="0"/>
        <w:kinsoku/>
        <w:wordWrap/>
        <w:overflowPunct/>
        <w:topLinePunct w:val="0"/>
        <w:autoSpaceDE/>
        <w:autoSpaceDN/>
        <w:bidi w:val="0"/>
        <w:adjustRightInd/>
        <w:snapToGrid/>
        <w:ind w:left="0" w:firstLine="480" w:firstLineChars="200"/>
        <w:textAlignment w:val="auto"/>
        <w:rPr>
          <w:rFonts w:hint="eastAsia" w:ascii="宋体" w:hAnsi="宋体" w:eastAsia="宋体" w:cs="宋体"/>
          <w:b w:val="0"/>
          <w:bCs w:val="0"/>
        </w:rPr>
      </w:pPr>
      <w:r>
        <w:rPr>
          <w:rFonts w:hint="eastAsia" w:ascii="宋体" w:hAnsi="宋体" w:eastAsia="宋体" w:cs="宋体"/>
          <w:b w:val="0"/>
          <w:bCs w:val="0"/>
        </w:rPr>
        <w:t>与雷达信号处理及跟踪滤波器闭环协同，实现“随动跟踪”（Track-While-Scan或DedicatedTrack）。</w:t>
      </w:r>
    </w:p>
    <w:p w14:paraId="638B3954">
      <w:pPr>
        <w:keepNext w:val="0"/>
        <w:keepLines w:val="0"/>
        <w:pageBreakBefore w:val="0"/>
        <w:widowControl w:val="0"/>
        <w:numPr>
          <w:ilvl w:val="0"/>
          <w:numId w:val="18"/>
        </w:numPr>
        <w:kinsoku/>
        <w:wordWrap/>
        <w:overflowPunct/>
        <w:topLinePunct w:val="0"/>
        <w:autoSpaceDE/>
        <w:autoSpaceDN/>
        <w:bidi w:val="0"/>
        <w:adjustRightInd/>
        <w:snapToGrid/>
        <w:ind w:left="0" w:leftChars="0" w:firstLine="480" w:firstLineChars="200"/>
        <w:textAlignment w:val="auto"/>
        <w:rPr>
          <w:rFonts w:hint="eastAsia" w:ascii="宋体" w:hAnsi="宋体" w:eastAsia="宋体" w:cs="宋体"/>
          <w:b w:val="0"/>
          <w:bCs w:val="0"/>
        </w:rPr>
      </w:pPr>
      <w:r>
        <w:rPr>
          <w:rFonts w:hint="eastAsia" w:ascii="宋体" w:hAnsi="宋体" w:eastAsia="宋体" w:cs="宋体"/>
          <w:b w:val="0"/>
          <w:bCs w:val="0"/>
        </w:rPr>
        <w:t>抗扰动稳定</w:t>
      </w:r>
    </w:p>
    <w:p w14:paraId="5C25FD60">
      <w:pPr>
        <w:keepNext w:val="0"/>
        <w:keepLines w:val="0"/>
        <w:pageBreakBefore w:val="0"/>
        <w:widowControl w:val="0"/>
        <w:kinsoku/>
        <w:wordWrap/>
        <w:overflowPunct/>
        <w:topLinePunct w:val="0"/>
        <w:autoSpaceDE/>
        <w:autoSpaceDN/>
        <w:bidi w:val="0"/>
        <w:adjustRightInd/>
        <w:snapToGrid/>
        <w:ind w:left="0" w:firstLine="480" w:firstLineChars="200"/>
        <w:textAlignment w:val="auto"/>
        <w:rPr>
          <w:rFonts w:hint="eastAsia" w:ascii="宋体" w:hAnsi="宋体" w:eastAsia="宋体" w:cs="宋体"/>
          <w:b w:val="0"/>
          <w:bCs w:val="0"/>
        </w:rPr>
      </w:pPr>
      <w:r>
        <w:rPr>
          <w:rFonts w:hint="eastAsia" w:ascii="宋体" w:hAnsi="宋体" w:eastAsia="宋体" w:cs="宋体"/>
          <w:b w:val="0"/>
          <w:bCs w:val="0"/>
        </w:rPr>
        <w:t>抵消舰艇摇摆（横摇、纵摇、艏摇）引起的天线指向偏差；</w:t>
      </w:r>
    </w:p>
    <w:p w14:paraId="7CB3C9AC">
      <w:pPr>
        <w:keepNext w:val="0"/>
        <w:keepLines w:val="0"/>
        <w:pageBreakBefore w:val="0"/>
        <w:widowControl w:val="0"/>
        <w:kinsoku/>
        <w:wordWrap/>
        <w:overflowPunct/>
        <w:topLinePunct w:val="0"/>
        <w:autoSpaceDE/>
        <w:autoSpaceDN/>
        <w:bidi w:val="0"/>
        <w:adjustRightInd/>
        <w:snapToGrid/>
        <w:ind w:left="0" w:firstLine="480" w:firstLineChars="200"/>
        <w:textAlignment w:val="auto"/>
        <w:rPr>
          <w:rFonts w:hint="eastAsia" w:ascii="宋体" w:hAnsi="宋体" w:eastAsia="宋体" w:cs="宋体"/>
          <w:b w:val="0"/>
          <w:bCs w:val="0"/>
        </w:rPr>
      </w:pPr>
      <w:r>
        <w:rPr>
          <w:rFonts w:hint="eastAsia" w:ascii="宋体" w:hAnsi="宋体" w:eastAsia="宋体" w:cs="宋体"/>
          <w:b w:val="0"/>
          <w:bCs w:val="0"/>
        </w:rPr>
        <w:t>集成舰船姿态传感器（如惯导/平台罗经）数据，进行稳定补偿（Stabilization）。</w:t>
      </w:r>
    </w:p>
    <w:p w14:paraId="32A75410">
      <w:pPr>
        <w:keepNext w:val="0"/>
        <w:keepLines w:val="0"/>
        <w:pageBreakBefore w:val="0"/>
        <w:widowControl w:val="0"/>
        <w:numPr>
          <w:ilvl w:val="0"/>
          <w:numId w:val="18"/>
        </w:numPr>
        <w:kinsoku/>
        <w:wordWrap/>
        <w:overflowPunct/>
        <w:topLinePunct w:val="0"/>
        <w:autoSpaceDE/>
        <w:autoSpaceDN/>
        <w:bidi w:val="0"/>
        <w:adjustRightInd/>
        <w:snapToGrid/>
        <w:ind w:left="0" w:leftChars="0" w:firstLine="480" w:firstLineChars="200"/>
        <w:textAlignment w:val="auto"/>
        <w:rPr>
          <w:rFonts w:hint="eastAsia" w:ascii="宋体" w:hAnsi="宋体" w:eastAsia="宋体" w:cs="宋体"/>
          <w:b w:val="0"/>
          <w:bCs w:val="0"/>
        </w:rPr>
      </w:pPr>
      <w:r>
        <w:rPr>
          <w:rFonts w:hint="eastAsia" w:ascii="宋体" w:hAnsi="宋体" w:eastAsia="宋体" w:cs="宋体"/>
          <w:b w:val="0"/>
          <w:bCs w:val="0"/>
        </w:rPr>
        <w:t>安全保护与限位</w:t>
      </w:r>
    </w:p>
    <w:p w14:paraId="1E2AB2AF">
      <w:pPr>
        <w:keepNext w:val="0"/>
        <w:keepLines w:val="0"/>
        <w:pageBreakBefore w:val="0"/>
        <w:widowControl w:val="0"/>
        <w:kinsoku/>
        <w:wordWrap/>
        <w:overflowPunct/>
        <w:topLinePunct w:val="0"/>
        <w:autoSpaceDE/>
        <w:autoSpaceDN/>
        <w:bidi w:val="0"/>
        <w:adjustRightInd/>
        <w:snapToGrid/>
        <w:ind w:left="0" w:firstLine="480" w:firstLineChars="200"/>
        <w:textAlignment w:val="auto"/>
        <w:rPr>
          <w:rFonts w:hint="eastAsia" w:ascii="宋体" w:hAnsi="宋体" w:eastAsia="宋体" w:cs="宋体"/>
          <w:b w:val="0"/>
          <w:bCs w:val="0"/>
        </w:rPr>
      </w:pPr>
      <w:r>
        <w:rPr>
          <w:rFonts w:hint="eastAsia" w:ascii="宋体" w:hAnsi="宋体" w:eastAsia="宋体" w:cs="宋体"/>
          <w:b w:val="0"/>
          <w:bCs w:val="0"/>
        </w:rPr>
        <w:t>设置机械/电气限位，防止天线碰撞桅杆或上层建筑；</w:t>
      </w:r>
    </w:p>
    <w:p w14:paraId="5C284379">
      <w:pPr>
        <w:keepNext w:val="0"/>
        <w:keepLines w:val="0"/>
        <w:pageBreakBefore w:val="0"/>
        <w:widowControl w:val="0"/>
        <w:kinsoku/>
        <w:wordWrap/>
        <w:overflowPunct/>
        <w:topLinePunct w:val="0"/>
        <w:autoSpaceDE/>
        <w:autoSpaceDN/>
        <w:bidi w:val="0"/>
        <w:adjustRightInd/>
        <w:snapToGrid/>
        <w:ind w:left="0" w:firstLine="480" w:firstLineChars="200"/>
        <w:textAlignment w:val="auto"/>
        <w:rPr>
          <w:rFonts w:hint="eastAsia" w:ascii="宋体" w:hAnsi="宋体" w:eastAsia="宋体" w:cs="宋体"/>
          <w:b w:val="0"/>
          <w:bCs w:val="0"/>
        </w:rPr>
      </w:pPr>
      <w:r>
        <w:rPr>
          <w:rFonts w:hint="eastAsia" w:ascii="宋体" w:hAnsi="宋体" w:eastAsia="宋体" w:cs="宋体"/>
          <w:b w:val="0"/>
          <w:bCs w:val="0"/>
        </w:rPr>
        <w:t>具备过载、堵转、断电、通信中断等故障保护机制。</w:t>
      </w:r>
    </w:p>
    <w:p w14:paraId="2F073D38">
      <w:pPr>
        <w:numPr>
          <w:ilvl w:val="0"/>
          <w:numId w:val="0"/>
        </w:numPr>
        <w:bidi w:val="0"/>
        <w:ind w:leftChars="200"/>
        <w:rPr>
          <w:rFonts w:hint="eastAsia"/>
        </w:rPr>
      </w:pPr>
      <w:r>
        <w:rPr>
          <w:rFonts w:hint="eastAsia"/>
          <w:lang w:eastAsia="zh-CN"/>
        </w:rPr>
        <w:t>（</w:t>
      </w:r>
      <w:r>
        <w:rPr>
          <w:rFonts w:hint="eastAsia"/>
          <w:lang w:val="en-US" w:eastAsia="zh-CN"/>
        </w:rPr>
        <w:t>2</w:t>
      </w:r>
      <w:r>
        <w:rPr>
          <w:rFonts w:hint="eastAsia"/>
          <w:lang w:eastAsia="zh-CN"/>
        </w:rPr>
        <w:t>）</w:t>
      </w:r>
      <w:r>
        <w:rPr>
          <w:rFonts w:hint="eastAsia"/>
        </w:rPr>
        <w:t>系统组成</w:t>
      </w:r>
    </w:p>
    <w:p w14:paraId="41D5EE9F">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eastAsia="宋体" w:cs="宋体"/>
          <w:lang w:val="en-US" w:eastAsia="zh-CN"/>
        </w:rPr>
      </w:pPr>
      <w:r>
        <w:rPr>
          <w:rFonts w:hint="eastAsia" w:ascii="宋体" w:hAnsi="宋体" w:eastAsia="宋体" w:cs="宋体"/>
          <w:lang w:val="en-US" w:eastAsia="zh-CN"/>
        </w:rPr>
        <w:t>表2.3伺服控制系统组成表</w:t>
      </w:r>
    </w:p>
    <w:tbl>
      <w:tblPr>
        <w:tblStyle w:val="14"/>
        <w:tblW w:w="0" w:type="auto"/>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Layout w:type="autofit"/>
        <w:tblCellMar>
          <w:top w:w="0" w:type="dxa"/>
          <w:left w:w="108" w:type="dxa"/>
          <w:bottom w:w="0" w:type="dxa"/>
          <w:right w:w="108" w:type="dxa"/>
        </w:tblCellMar>
      </w:tblPr>
      <w:tblGrid>
        <w:gridCol w:w="1415"/>
        <w:gridCol w:w="7107"/>
      </w:tblGrid>
      <w:tr w14:paraId="501C636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108" w:type="dxa"/>
            <w:bottom w:w="0" w:type="dxa"/>
            <w:right w:w="108" w:type="dxa"/>
          </w:tblCellMar>
        </w:tblPrEx>
        <w:trPr>
          <w:trHeight w:val="0" w:hRule="atLeast"/>
          <w:tblHeader/>
          <w:jc w:val="center"/>
        </w:trPr>
        <w:tc>
          <w:tcPr>
            <w:tcW w:w="0" w:type="auto"/>
            <w:shd w:val="clear" w:color="auto" w:fill="auto"/>
            <w:noWrap/>
            <w:vAlign w:val="center"/>
          </w:tcPr>
          <w:p w14:paraId="3F6D4CE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子系统</w:t>
            </w:r>
          </w:p>
        </w:tc>
        <w:tc>
          <w:tcPr>
            <w:tcW w:w="0" w:type="auto"/>
            <w:shd w:val="clear" w:color="auto" w:fill="auto"/>
            <w:noWrap/>
            <w:vAlign w:val="center"/>
          </w:tcPr>
          <w:p w14:paraId="466B73A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功能说明</w:t>
            </w:r>
          </w:p>
        </w:tc>
      </w:tr>
      <w:tr w14:paraId="40C1C3E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108" w:type="dxa"/>
            <w:bottom w:w="0" w:type="dxa"/>
            <w:right w:w="108" w:type="dxa"/>
          </w:tblCellMar>
        </w:tblPrEx>
        <w:trPr>
          <w:trHeight w:val="0" w:hRule="atLeast"/>
          <w:tblHeader/>
          <w:jc w:val="center"/>
        </w:trPr>
        <w:tc>
          <w:tcPr>
            <w:tcW w:w="0" w:type="auto"/>
            <w:shd w:val="clear" w:color="auto" w:fill="auto"/>
            <w:noWrap/>
            <w:vAlign w:val="center"/>
          </w:tcPr>
          <w:p w14:paraId="26E2168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伺服驱动电机</w:t>
            </w:r>
          </w:p>
        </w:tc>
        <w:tc>
          <w:tcPr>
            <w:tcW w:w="0" w:type="auto"/>
            <w:shd w:val="clear" w:color="auto" w:fill="auto"/>
            <w:noWrap/>
            <w:vAlign w:val="center"/>
          </w:tcPr>
          <w:p w14:paraId="37ABA1F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多采用高扭矩密度的交流永磁同步电机（PMSM）或直流无刷电机（BLDC），具备低速平稳、高速响应特性</w:t>
            </w:r>
          </w:p>
        </w:tc>
      </w:tr>
      <w:tr w14:paraId="3F3C269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108" w:type="dxa"/>
            <w:bottom w:w="0" w:type="dxa"/>
            <w:right w:w="108" w:type="dxa"/>
          </w:tblCellMar>
        </w:tblPrEx>
        <w:trPr>
          <w:trHeight w:val="0" w:hRule="atLeast"/>
          <w:tblHeader/>
          <w:jc w:val="center"/>
        </w:trPr>
        <w:tc>
          <w:tcPr>
            <w:tcW w:w="0" w:type="auto"/>
            <w:shd w:val="clear" w:color="auto" w:fill="auto"/>
            <w:noWrap/>
            <w:vAlign w:val="center"/>
          </w:tcPr>
          <w:p w14:paraId="5729C7D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减速传动机构</w:t>
            </w:r>
          </w:p>
        </w:tc>
        <w:tc>
          <w:tcPr>
            <w:tcW w:w="0" w:type="auto"/>
            <w:shd w:val="clear" w:color="auto" w:fill="auto"/>
            <w:noWrap/>
            <w:vAlign w:val="center"/>
          </w:tcPr>
          <w:p w14:paraId="17FEFD0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行星齿轮、谐波减速器或蜗轮蜗杆，提供大减速比与高刚性</w:t>
            </w:r>
          </w:p>
        </w:tc>
      </w:tr>
      <w:tr w14:paraId="420863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0" w:hRule="atLeast"/>
          <w:tblHeader/>
          <w:jc w:val="center"/>
        </w:trPr>
        <w:tc>
          <w:tcPr>
            <w:tcW w:w="0" w:type="auto"/>
            <w:shd w:val="clear" w:color="auto" w:fill="auto"/>
            <w:noWrap/>
            <w:vAlign w:val="center"/>
          </w:tcPr>
          <w:p w14:paraId="148E9BA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角度反馈装置</w:t>
            </w:r>
          </w:p>
        </w:tc>
        <w:tc>
          <w:tcPr>
            <w:tcW w:w="0" w:type="auto"/>
            <w:shd w:val="clear" w:color="auto" w:fill="auto"/>
            <w:noWrap/>
            <w:vAlign w:val="center"/>
          </w:tcPr>
          <w:p w14:paraId="40365C6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高精度光电编码器（绝对式/增量式）、旋转变压器（Resolver），分辨率可达19–23位</w:t>
            </w:r>
          </w:p>
        </w:tc>
      </w:tr>
      <w:tr w14:paraId="50AD13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108" w:type="dxa"/>
            <w:bottom w:w="0" w:type="dxa"/>
            <w:right w:w="108" w:type="dxa"/>
          </w:tblCellMar>
        </w:tblPrEx>
        <w:trPr>
          <w:trHeight w:val="0" w:hRule="atLeast"/>
          <w:tblHeader/>
          <w:jc w:val="center"/>
        </w:trPr>
        <w:tc>
          <w:tcPr>
            <w:tcW w:w="0" w:type="auto"/>
            <w:shd w:val="clear" w:color="auto" w:fill="auto"/>
            <w:noWrap/>
            <w:vAlign w:val="center"/>
          </w:tcPr>
          <w:p w14:paraId="6CB5543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稳定平台（可选）</w:t>
            </w:r>
          </w:p>
        </w:tc>
        <w:tc>
          <w:tcPr>
            <w:tcW w:w="0" w:type="auto"/>
            <w:shd w:val="clear" w:color="auto" w:fill="auto"/>
            <w:noWrap/>
            <w:vAlign w:val="center"/>
          </w:tcPr>
          <w:p w14:paraId="1940FEC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对于高精度火控雷达，天线安装于陀螺稳定平台上，独立于舰体运动</w:t>
            </w:r>
          </w:p>
        </w:tc>
      </w:tr>
      <w:tr w14:paraId="0611B7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108" w:type="dxa"/>
            <w:bottom w:w="0" w:type="dxa"/>
            <w:right w:w="108" w:type="dxa"/>
          </w:tblCellMar>
        </w:tblPrEx>
        <w:trPr>
          <w:trHeight w:val="0" w:hRule="atLeast"/>
          <w:tblHeader/>
          <w:jc w:val="center"/>
        </w:trPr>
        <w:tc>
          <w:tcPr>
            <w:tcW w:w="0" w:type="auto"/>
            <w:shd w:val="clear" w:color="auto" w:fill="auto"/>
            <w:noWrap/>
            <w:vAlign w:val="center"/>
          </w:tcPr>
          <w:p w14:paraId="67B1072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伺服控制器</w:t>
            </w:r>
          </w:p>
        </w:tc>
        <w:tc>
          <w:tcPr>
            <w:tcW w:w="0" w:type="auto"/>
            <w:shd w:val="clear" w:color="auto" w:fill="auto"/>
            <w:noWrap/>
            <w:vAlign w:val="center"/>
          </w:tcPr>
          <w:p w14:paraId="06E27FA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基于DSP/FPGA的嵌入式控制单元，运行PID、前馈、自适应或鲁棒控制算法</w:t>
            </w:r>
          </w:p>
        </w:tc>
      </w:tr>
      <w:tr w14:paraId="742ED4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0" w:hRule="atLeast"/>
          <w:tblHeader/>
          <w:jc w:val="center"/>
        </w:trPr>
        <w:tc>
          <w:tcPr>
            <w:tcW w:w="0" w:type="auto"/>
            <w:shd w:val="clear" w:color="auto" w:fill="auto"/>
            <w:noWrap/>
            <w:vAlign w:val="center"/>
          </w:tcPr>
          <w:p w14:paraId="385ED9F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舰姿补偿接口</w:t>
            </w:r>
          </w:p>
        </w:tc>
        <w:tc>
          <w:tcPr>
            <w:tcW w:w="0" w:type="auto"/>
            <w:shd w:val="clear" w:color="auto" w:fill="auto"/>
            <w:noWrap/>
            <w:vAlign w:val="center"/>
          </w:tcPr>
          <w:p w14:paraId="21C3D4D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接收舰船惯导系统（INS）输出的横摇（Roll）、纵摇（Pitch）、艏摇（Yaw）数据，实时修正指向指令</w:t>
            </w:r>
          </w:p>
        </w:tc>
      </w:tr>
      <w:tr w14:paraId="73BB18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108" w:type="dxa"/>
            <w:bottom w:w="0" w:type="dxa"/>
            <w:right w:w="108" w:type="dxa"/>
          </w:tblCellMar>
        </w:tblPrEx>
        <w:trPr>
          <w:trHeight w:val="0" w:hRule="atLeast"/>
          <w:tblHeader/>
          <w:jc w:val="center"/>
        </w:trPr>
        <w:tc>
          <w:tcPr>
            <w:tcW w:w="0" w:type="auto"/>
            <w:shd w:val="clear" w:color="auto" w:fill="auto"/>
            <w:noWrap/>
            <w:vAlign w:val="center"/>
          </w:tcPr>
          <w:p w14:paraId="725642D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人机接口</w:t>
            </w:r>
          </w:p>
        </w:tc>
        <w:tc>
          <w:tcPr>
            <w:tcW w:w="0" w:type="auto"/>
            <w:shd w:val="clear" w:color="auto" w:fill="auto"/>
            <w:noWrap/>
            <w:vAlign w:val="center"/>
          </w:tcPr>
          <w:p w14:paraId="3DA45FD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接收来自显控台或作战系统的指向命令（如“锁定目标XX”、“扫描030°~120°”）</w:t>
            </w:r>
          </w:p>
        </w:tc>
      </w:tr>
    </w:tbl>
    <w:p w14:paraId="64618975">
      <w:pPr>
        <w:pStyle w:val="3"/>
        <w:numPr>
          <w:ilvl w:val="1"/>
          <w:numId w:val="1"/>
        </w:numPr>
        <w:bidi w:val="0"/>
        <w:ind w:left="567" w:leftChars="0" w:hanging="567" w:firstLineChars="0"/>
        <w:rPr>
          <w:rFonts w:hint="eastAsia"/>
          <w:lang w:val="en-US" w:eastAsia="zh-CN"/>
        </w:rPr>
      </w:pPr>
      <w:bookmarkStart w:id="18" w:name="_Toc3919"/>
      <w:bookmarkStart w:id="19" w:name="_Toc11913"/>
      <w:r>
        <w:rPr>
          <w:rFonts w:hint="eastAsia"/>
          <w:lang w:val="en-US" w:eastAsia="zh-CN"/>
        </w:rPr>
        <w:t>技术参数</w:t>
      </w:r>
      <w:bookmarkEnd w:id="18"/>
      <w:bookmarkEnd w:id="19"/>
    </w:p>
    <w:p w14:paraId="6CD5F399">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eastAsia="宋体" w:cs="宋体"/>
          <w:lang w:val="en-US" w:eastAsia="zh-CN"/>
        </w:rPr>
      </w:pPr>
      <w:r>
        <w:rPr>
          <w:rFonts w:hint="eastAsia" w:ascii="宋体" w:hAnsi="宋体" w:eastAsia="宋体" w:cs="宋体"/>
          <w:lang w:val="en-US" w:eastAsia="zh-CN"/>
        </w:rPr>
        <w:t>表2.4组成和技术特征技术参数的主要技术特征表</w:t>
      </w:r>
    </w:p>
    <w:tbl>
      <w:tblPr>
        <w:tblStyle w:val="14"/>
        <w:tblW w:w="0" w:type="auto"/>
        <w:jc w:val="center"/>
        <w:tblCellSpacing w:w="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15" w:type="dxa"/>
          <w:left w:w="15" w:type="dxa"/>
          <w:bottom w:w="15" w:type="dxa"/>
          <w:right w:w="15" w:type="dxa"/>
        </w:tblCellMar>
      </w:tblPr>
      <w:tblGrid>
        <w:gridCol w:w="1314"/>
        <w:gridCol w:w="7102"/>
      </w:tblGrid>
      <w:tr w14:paraId="54889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blHeader/>
          <w:tblCellSpacing w:w="15" w:type="dxa"/>
          <w:jc w:val="center"/>
        </w:trPr>
        <w:tc>
          <w:tcPr>
            <w:tcW w:w="0" w:type="auto"/>
            <w:tcBorders>
              <w:tl2br w:val="nil"/>
              <w:tr2bl w:val="nil"/>
            </w:tcBorders>
            <w:shd w:val="clear" w:color="auto" w:fill="auto"/>
            <w:vAlign w:val="center"/>
          </w:tcPr>
          <w:p w14:paraId="3CA01B82">
            <w:pPr>
              <w:keepNext w:val="0"/>
              <w:keepLines w:val="0"/>
              <w:widowControl/>
              <w:suppressLineNumbers w:val="0"/>
              <w:spacing w:line="240" w:lineRule="auto"/>
              <w:ind w:left="0" w:leftChars="0" w:firstLine="0" w:firstLineChars="0"/>
              <w:jc w:val="center"/>
              <w:rPr>
                <w:rFonts w:hint="eastAsia" w:eastAsiaTheme="minorEastAsia"/>
                <w:b/>
                <w:bCs/>
                <w:sz w:val="21"/>
                <w:szCs w:val="21"/>
                <w:lang w:val="en-US" w:eastAsia="zh-CN"/>
              </w:rPr>
            </w:pPr>
            <w:r>
              <w:rPr>
                <w:rFonts w:hint="eastAsia"/>
                <w:b/>
                <w:bCs/>
                <w:sz w:val="21"/>
                <w:szCs w:val="21"/>
                <w:lang w:val="en-US" w:eastAsia="zh-CN"/>
              </w:rPr>
              <w:t>指标名称</w:t>
            </w:r>
          </w:p>
        </w:tc>
        <w:tc>
          <w:tcPr>
            <w:tcW w:w="0" w:type="auto"/>
            <w:tcBorders>
              <w:tl2br w:val="nil"/>
              <w:tr2bl w:val="nil"/>
            </w:tcBorders>
            <w:shd w:val="clear" w:color="auto" w:fill="auto"/>
            <w:vAlign w:val="center"/>
          </w:tcPr>
          <w:p w14:paraId="300D5A23">
            <w:pPr>
              <w:keepNext w:val="0"/>
              <w:keepLines w:val="0"/>
              <w:widowControl/>
              <w:suppressLineNumbers w:val="0"/>
              <w:spacing w:line="240" w:lineRule="auto"/>
              <w:ind w:left="0" w:leftChars="0" w:firstLine="0" w:firstLineChars="0"/>
              <w:jc w:val="center"/>
              <w:rPr>
                <w:rFonts w:hint="eastAsia" w:eastAsiaTheme="minorEastAsia"/>
                <w:b/>
                <w:bCs/>
                <w:sz w:val="21"/>
                <w:szCs w:val="21"/>
                <w:lang w:val="en-US" w:eastAsia="zh-CN"/>
              </w:rPr>
            </w:pPr>
            <w:r>
              <w:rPr>
                <w:rFonts w:hint="eastAsia"/>
                <w:b/>
                <w:bCs/>
                <w:sz w:val="21"/>
                <w:szCs w:val="21"/>
                <w:lang w:val="en-US" w:eastAsia="zh-CN"/>
              </w:rPr>
              <w:t>参数值</w:t>
            </w:r>
          </w:p>
        </w:tc>
      </w:tr>
      <w:tr w14:paraId="76217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jc w:val="center"/>
        </w:trPr>
        <w:tc>
          <w:tcPr>
            <w:tcW w:w="0" w:type="auto"/>
            <w:tcBorders>
              <w:tl2br w:val="nil"/>
              <w:tr2bl w:val="nil"/>
            </w:tcBorders>
            <w:shd w:val="clear" w:color="auto" w:fill="auto"/>
            <w:vAlign w:val="center"/>
          </w:tcPr>
          <w:p w14:paraId="256FE802">
            <w:pPr>
              <w:keepNext w:val="0"/>
              <w:keepLines w:val="0"/>
              <w:widowControl/>
              <w:suppressLineNumbers w:val="0"/>
              <w:spacing w:line="240" w:lineRule="auto"/>
              <w:ind w:left="0" w:leftChars="0" w:firstLine="0" w:firstLineChars="0"/>
              <w:jc w:val="left"/>
              <w:rPr>
                <w:sz w:val="21"/>
                <w:szCs w:val="21"/>
              </w:rPr>
            </w:pPr>
            <w:r>
              <w:rPr>
                <w:rStyle w:val="17"/>
                <w:rFonts w:ascii="宋体" w:hAnsi="宋体" w:eastAsia="宋体" w:cs="宋体"/>
                <w:kern w:val="0"/>
                <w:sz w:val="21"/>
                <w:szCs w:val="21"/>
                <w:lang w:val="en-US" w:eastAsia="zh-CN" w:bidi="ar"/>
              </w:rPr>
              <w:t>工作频段</w:t>
            </w:r>
          </w:p>
        </w:tc>
        <w:tc>
          <w:tcPr>
            <w:tcW w:w="0" w:type="auto"/>
            <w:tcBorders>
              <w:tl2br w:val="nil"/>
              <w:tr2bl w:val="nil"/>
            </w:tcBorders>
            <w:shd w:val="clear" w:color="auto" w:fill="auto"/>
            <w:vAlign w:val="center"/>
          </w:tcPr>
          <w:p w14:paraId="49FC4BC9">
            <w:pPr>
              <w:keepNext w:val="0"/>
              <w:keepLines w:val="0"/>
              <w:widowControl/>
              <w:suppressLineNumbers w:val="0"/>
              <w:spacing w:line="240" w:lineRule="auto"/>
              <w:ind w:left="0" w:leftChars="0" w:firstLine="0" w:firstLineChars="0"/>
              <w:jc w:val="left"/>
              <w:rPr>
                <w:sz w:val="21"/>
                <w:szCs w:val="21"/>
              </w:rPr>
            </w:pPr>
            <w:r>
              <w:rPr>
                <w:rFonts w:ascii="宋体" w:hAnsi="宋体" w:eastAsia="宋体" w:cs="宋体"/>
                <w:kern w:val="0"/>
                <w:sz w:val="21"/>
                <w:szCs w:val="21"/>
                <w:lang w:val="en-US" w:eastAsia="zh-CN" w:bidi="ar"/>
              </w:rPr>
              <w:t>常用L、S、C、X、Ku、Ka等波段。例如：S波段用于远程对空搜索，X波段用于火控和导航。</w:t>
            </w:r>
          </w:p>
        </w:tc>
      </w:tr>
      <w:tr w14:paraId="0E3EC5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jc w:val="center"/>
        </w:trPr>
        <w:tc>
          <w:tcPr>
            <w:tcW w:w="0" w:type="auto"/>
            <w:tcBorders>
              <w:tl2br w:val="nil"/>
              <w:tr2bl w:val="nil"/>
            </w:tcBorders>
            <w:shd w:val="clear" w:color="auto" w:fill="auto"/>
            <w:vAlign w:val="center"/>
          </w:tcPr>
          <w:p w14:paraId="03E20962">
            <w:pPr>
              <w:keepNext w:val="0"/>
              <w:keepLines w:val="0"/>
              <w:widowControl/>
              <w:suppressLineNumbers w:val="0"/>
              <w:spacing w:line="240" w:lineRule="auto"/>
              <w:ind w:left="0" w:leftChars="0" w:firstLine="0" w:firstLineChars="0"/>
              <w:jc w:val="left"/>
              <w:rPr>
                <w:sz w:val="21"/>
                <w:szCs w:val="21"/>
              </w:rPr>
            </w:pPr>
            <w:r>
              <w:rPr>
                <w:rStyle w:val="17"/>
                <w:rFonts w:ascii="宋体" w:hAnsi="宋体" w:eastAsia="宋体" w:cs="宋体"/>
                <w:kern w:val="0"/>
                <w:sz w:val="21"/>
                <w:szCs w:val="21"/>
                <w:lang w:val="en-US" w:eastAsia="zh-CN" w:bidi="ar"/>
              </w:rPr>
              <w:t>体制类型</w:t>
            </w:r>
          </w:p>
        </w:tc>
        <w:tc>
          <w:tcPr>
            <w:tcW w:w="0" w:type="auto"/>
            <w:tcBorders>
              <w:tl2br w:val="nil"/>
              <w:tr2bl w:val="nil"/>
            </w:tcBorders>
            <w:shd w:val="clear" w:color="auto" w:fill="auto"/>
            <w:vAlign w:val="center"/>
          </w:tcPr>
          <w:p w14:paraId="5F4DF439">
            <w:pPr>
              <w:keepNext w:val="0"/>
              <w:keepLines w:val="0"/>
              <w:widowControl/>
              <w:suppressLineNumbers w:val="0"/>
              <w:spacing w:line="240" w:lineRule="auto"/>
              <w:ind w:left="0" w:leftChars="0" w:firstLine="0" w:firstLineChars="0"/>
              <w:jc w:val="left"/>
              <w:rPr>
                <w:sz w:val="21"/>
                <w:szCs w:val="21"/>
              </w:rPr>
            </w:pPr>
            <w:r>
              <w:rPr>
                <w:rFonts w:ascii="宋体" w:hAnsi="宋体" w:eastAsia="宋体" w:cs="宋体"/>
                <w:kern w:val="0"/>
                <w:sz w:val="21"/>
                <w:szCs w:val="21"/>
                <w:lang w:val="en-US" w:eastAsia="zh-CN" w:bidi="ar"/>
              </w:rPr>
              <w:t>脉冲雷达、连续波雷达、脉冲多普勒雷达、频率捷变雷达、合成孔径雷达（SAR）等。</w:t>
            </w:r>
          </w:p>
        </w:tc>
      </w:tr>
      <w:tr w14:paraId="19BAD5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blCellSpacing w:w="15" w:type="dxa"/>
          <w:jc w:val="center"/>
        </w:trPr>
        <w:tc>
          <w:tcPr>
            <w:tcW w:w="0" w:type="auto"/>
            <w:tcBorders>
              <w:tl2br w:val="nil"/>
              <w:tr2bl w:val="nil"/>
            </w:tcBorders>
            <w:shd w:val="clear" w:color="auto" w:fill="auto"/>
            <w:vAlign w:val="center"/>
          </w:tcPr>
          <w:p w14:paraId="36BADD5F">
            <w:pPr>
              <w:keepNext w:val="0"/>
              <w:keepLines w:val="0"/>
              <w:widowControl/>
              <w:suppressLineNumbers w:val="0"/>
              <w:spacing w:line="240" w:lineRule="auto"/>
              <w:ind w:left="0" w:leftChars="0" w:firstLine="0" w:firstLineChars="0"/>
              <w:jc w:val="left"/>
              <w:rPr>
                <w:sz w:val="21"/>
                <w:szCs w:val="21"/>
              </w:rPr>
            </w:pPr>
            <w:r>
              <w:rPr>
                <w:rStyle w:val="17"/>
                <w:rFonts w:ascii="宋体" w:hAnsi="宋体" w:eastAsia="宋体" w:cs="宋体"/>
                <w:kern w:val="0"/>
                <w:sz w:val="21"/>
                <w:szCs w:val="21"/>
                <w:lang w:val="en-US" w:eastAsia="zh-CN" w:bidi="ar"/>
              </w:rPr>
              <w:t>扫描方式</w:t>
            </w:r>
          </w:p>
        </w:tc>
        <w:tc>
          <w:tcPr>
            <w:tcW w:w="0" w:type="auto"/>
            <w:tcBorders>
              <w:tl2br w:val="nil"/>
              <w:tr2bl w:val="nil"/>
            </w:tcBorders>
            <w:shd w:val="clear" w:color="auto" w:fill="auto"/>
            <w:vAlign w:val="center"/>
          </w:tcPr>
          <w:p w14:paraId="69FC52C0">
            <w:pPr>
              <w:keepNext w:val="0"/>
              <w:keepLines w:val="0"/>
              <w:widowControl/>
              <w:suppressLineNumbers w:val="0"/>
              <w:spacing w:line="240" w:lineRule="auto"/>
              <w:ind w:left="0" w:leftChars="0" w:firstLine="0" w:firstLineChars="0"/>
              <w:jc w:val="left"/>
              <w:rPr>
                <w:sz w:val="21"/>
                <w:szCs w:val="21"/>
              </w:rPr>
            </w:pPr>
            <w:r>
              <w:rPr>
                <w:rFonts w:ascii="宋体" w:hAnsi="宋体" w:eastAsia="宋体" w:cs="宋体"/>
                <w:kern w:val="0"/>
                <w:sz w:val="21"/>
                <w:szCs w:val="21"/>
                <w:lang w:val="en-US" w:eastAsia="zh-CN" w:bidi="ar"/>
              </w:rPr>
              <w:t>机械扫描、电子扫描（相控阵）、混合扫描。</w:t>
            </w:r>
          </w:p>
        </w:tc>
      </w:tr>
      <w:tr w14:paraId="21F8D3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blCellSpacing w:w="15" w:type="dxa"/>
          <w:jc w:val="center"/>
        </w:trPr>
        <w:tc>
          <w:tcPr>
            <w:tcW w:w="0" w:type="auto"/>
            <w:tcBorders>
              <w:tl2br w:val="nil"/>
              <w:tr2bl w:val="nil"/>
            </w:tcBorders>
            <w:shd w:val="clear" w:color="auto" w:fill="auto"/>
            <w:vAlign w:val="center"/>
          </w:tcPr>
          <w:p w14:paraId="1DDD4472">
            <w:pPr>
              <w:keepNext w:val="0"/>
              <w:keepLines w:val="0"/>
              <w:widowControl/>
              <w:suppressLineNumbers w:val="0"/>
              <w:spacing w:line="240" w:lineRule="auto"/>
              <w:ind w:left="0" w:leftChars="0" w:firstLine="0" w:firstLineChars="0"/>
              <w:jc w:val="left"/>
              <w:rPr>
                <w:sz w:val="21"/>
                <w:szCs w:val="21"/>
              </w:rPr>
            </w:pPr>
            <w:r>
              <w:rPr>
                <w:rStyle w:val="17"/>
                <w:rFonts w:ascii="宋体" w:hAnsi="宋体" w:eastAsia="宋体" w:cs="宋体"/>
                <w:kern w:val="0"/>
                <w:sz w:val="21"/>
                <w:szCs w:val="21"/>
                <w:lang w:val="en-US" w:eastAsia="zh-CN" w:bidi="ar"/>
              </w:rPr>
              <w:t>极化方式</w:t>
            </w:r>
          </w:p>
        </w:tc>
        <w:tc>
          <w:tcPr>
            <w:tcW w:w="0" w:type="auto"/>
            <w:tcBorders>
              <w:tl2br w:val="nil"/>
              <w:tr2bl w:val="nil"/>
            </w:tcBorders>
            <w:shd w:val="clear" w:color="auto" w:fill="auto"/>
            <w:vAlign w:val="center"/>
          </w:tcPr>
          <w:p w14:paraId="17228837">
            <w:pPr>
              <w:keepNext w:val="0"/>
              <w:keepLines w:val="0"/>
              <w:widowControl/>
              <w:suppressLineNumbers w:val="0"/>
              <w:spacing w:line="240" w:lineRule="auto"/>
              <w:ind w:left="0" w:leftChars="0" w:firstLine="0" w:firstLineChars="0"/>
              <w:jc w:val="left"/>
              <w:rPr>
                <w:sz w:val="21"/>
                <w:szCs w:val="21"/>
              </w:rPr>
            </w:pPr>
            <w:r>
              <w:rPr>
                <w:rFonts w:ascii="宋体" w:hAnsi="宋体" w:eastAsia="宋体" w:cs="宋体"/>
                <w:kern w:val="0"/>
                <w:sz w:val="21"/>
                <w:szCs w:val="21"/>
                <w:lang w:val="en-US" w:eastAsia="zh-CN" w:bidi="ar"/>
              </w:rPr>
              <w:t>线极化（水平/垂直）、圆极化，用于抗干扰和改善海杂波抑制。</w:t>
            </w:r>
          </w:p>
        </w:tc>
      </w:tr>
      <w:tr w14:paraId="5E8F0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blCellSpacing w:w="15" w:type="dxa"/>
          <w:jc w:val="center"/>
        </w:trPr>
        <w:tc>
          <w:tcPr>
            <w:tcW w:w="0" w:type="auto"/>
            <w:tcBorders>
              <w:tl2br w:val="nil"/>
              <w:tr2bl w:val="nil"/>
            </w:tcBorders>
            <w:shd w:val="clear" w:color="auto" w:fill="auto"/>
            <w:vAlign w:val="center"/>
          </w:tcPr>
          <w:p w14:paraId="4399284F">
            <w:pPr>
              <w:keepNext w:val="0"/>
              <w:keepLines w:val="0"/>
              <w:widowControl/>
              <w:suppressLineNumbers w:val="0"/>
              <w:spacing w:line="240" w:lineRule="auto"/>
              <w:ind w:left="0" w:leftChars="0" w:firstLine="0" w:firstLineChars="0"/>
              <w:jc w:val="left"/>
              <w:rPr>
                <w:sz w:val="21"/>
                <w:szCs w:val="21"/>
              </w:rPr>
            </w:pPr>
            <w:r>
              <w:rPr>
                <w:rStyle w:val="17"/>
                <w:rFonts w:ascii="宋体" w:hAnsi="宋体" w:eastAsia="宋体" w:cs="宋体"/>
                <w:kern w:val="0"/>
                <w:sz w:val="21"/>
                <w:szCs w:val="21"/>
                <w:lang w:val="en-US" w:eastAsia="zh-CN" w:bidi="ar"/>
              </w:rPr>
              <w:t>抗干扰能力</w:t>
            </w:r>
          </w:p>
        </w:tc>
        <w:tc>
          <w:tcPr>
            <w:tcW w:w="0" w:type="auto"/>
            <w:tcBorders>
              <w:tl2br w:val="nil"/>
              <w:tr2bl w:val="nil"/>
            </w:tcBorders>
            <w:shd w:val="clear" w:color="auto" w:fill="auto"/>
            <w:vAlign w:val="center"/>
          </w:tcPr>
          <w:p w14:paraId="7BB690FA">
            <w:pPr>
              <w:keepNext w:val="0"/>
              <w:keepLines w:val="0"/>
              <w:widowControl/>
              <w:suppressLineNumbers w:val="0"/>
              <w:spacing w:line="240" w:lineRule="auto"/>
              <w:ind w:left="0" w:leftChars="0" w:firstLine="0" w:firstLineChars="0"/>
              <w:jc w:val="left"/>
              <w:rPr>
                <w:sz w:val="21"/>
                <w:szCs w:val="21"/>
              </w:rPr>
            </w:pPr>
            <w:r>
              <w:rPr>
                <w:rFonts w:ascii="宋体" w:hAnsi="宋体" w:eastAsia="宋体" w:cs="宋体"/>
                <w:kern w:val="0"/>
                <w:sz w:val="21"/>
                <w:szCs w:val="21"/>
                <w:lang w:val="en-US" w:eastAsia="zh-CN" w:bidi="ar"/>
              </w:rPr>
              <w:t>具备频率捷变、旁瓣对消、自适应波束置零、低截获概率（LPI）等技术。</w:t>
            </w:r>
          </w:p>
        </w:tc>
      </w:tr>
      <w:tr w14:paraId="7486D2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jc w:val="center"/>
        </w:trPr>
        <w:tc>
          <w:tcPr>
            <w:tcW w:w="0" w:type="auto"/>
            <w:tcBorders>
              <w:tl2br w:val="nil"/>
              <w:tr2bl w:val="nil"/>
            </w:tcBorders>
            <w:shd w:val="clear" w:color="auto" w:fill="auto"/>
            <w:vAlign w:val="center"/>
          </w:tcPr>
          <w:p w14:paraId="578E4F0A">
            <w:pPr>
              <w:keepNext w:val="0"/>
              <w:keepLines w:val="0"/>
              <w:widowControl/>
              <w:suppressLineNumbers w:val="0"/>
              <w:spacing w:line="240" w:lineRule="auto"/>
              <w:ind w:left="0" w:leftChars="0" w:firstLine="0" w:firstLineChars="0"/>
              <w:jc w:val="left"/>
              <w:rPr>
                <w:sz w:val="21"/>
                <w:szCs w:val="21"/>
              </w:rPr>
            </w:pPr>
            <w:r>
              <w:rPr>
                <w:rStyle w:val="17"/>
                <w:rFonts w:ascii="宋体" w:hAnsi="宋体" w:eastAsia="宋体" w:cs="宋体"/>
                <w:kern w:val="0"/>
                <w:sz w:val="21"/>
                <w:szCs w:val="21"/>
                <w:lang w:val="en-US" w:eastAsia="zh-CN" w:bidi="ar"/>
              </w:rPr>
              <w:t>多目标跟踪能力</w:t>
            </w:r>
          </w:p>
        </w:tc>
        <w:tc>
          <w:tcPr>
            <w:tcW w:w="0" w:type="auto"/>
            <w:tcBorders>
              <w:tl2br w:val="nil"/>
              <w:tr2bl w:val="nil"/>
            </w:tcBorders>
            <w:shd w:val="clear" w:color="auto" w:fill="auto"/>
            <w:vAlign w:val="center"/>
          </w:tcPr>
          <w:p w14:paraId="2EB9BCC0">
            <w:pPr>
              <w:keepNext w:val="0"/>
              <w:keepLines w:val="0"/>
              <w:widowControl/>
              <w:suppressLineNumbers w:val="0"/>
              <w:spacing w:line="240" w:lineRule="auto"/>
              <w:ind w:left="0" w:leftChars="0" w:firstLine="0" w:firstLineChars="0"/>
              <w:jc w:val="left"/>
              <w:rPr>
                <w:sz w:val="21"/>
                <w:szCs w:val="21"/>
              </w:rPr>
            </w:pPr>
            <w:r>
              <w:rPr>
                <w:rFonts w:ascii="宋体" w:hAnsi="宋体" w:eastAsia="宋体" w:cs="宋体"/>
                <w:kern w:val="0"/>
                <w:sz w:val="21"/>
                <w:szCs w:val="21"/>
                <w:lang w:val="en-US" w:eastAsia="zh-CN" w:bidi="ar"/>
              </w:rPr>
              <w:t>现代雷达可同时跟踪数百个空中/海上目标。</w:t>
            </w:r>
          </w:p>
        </w:tc>
      </w:tr>
      <w:tr w14:paraId="189122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blCellSpacing w:w="15" w:type="dxa"/>
          <w:jc w:val="center"/>
        </w:trPr>
        <w:tc>
          <w:tcPr>
            <w:tcW w:w="0" w:type="auto"/>
            <w:tcBorders>
              <w:tl2br w:val="nil"/>
              <w:tr2bl w:val="nil"/>
            </w:tcBorders>
            <w:shd w:val="clear" w:color="auto" w:fill="auto"/>
            <w:vAlign w:val="center"/>
          </w:tcPr>
          <w:p w14:paraId="60A44D58">
            <w:pPr>
              <w:keepNext w:val="0"/>
              <w:keepLines w:val="0"/>
              <w:widowControl/>
              <w:suppressLineNumbers w:val="0"/>
              <w:spacing w:line="240" w:lineRule="auto"/>
              <w:ind w:left="0" w:leftChars="0" w:firstLine="0" w:firstLineChars="0"/>
              <w:jc w:val="left"/>
              <w:rPr>
                <w:sz w:val="21"/>
                <w:szCs w:val="21"/>
              </w:rPr>
            </w:pPr>
            <w:r>
              <w:rPr>
                <w:rStyle w:val="17"/>
                <w:rFonts w:ascii="宋体" w:hAnsi="宋体" w:eastAsia="宋体" w:cs="宋体"/>
                <w:kern w:val="0"/>
                <w:sz w:val="21"/>
                <w:szCs w:val="21"/>
                <w:lang w:val="en-US" w:eastAsia="zh-CN" w:bidi="ar"/>
              </w:rPr>
              <w:t>集成化与模块化</w:t>
            </w:r>
          </w:p>
        </w:tc>
        <w:tc>
          <w:tcPr>
            <w:tcW w:w="0" w:type="auto"/>
            <w:tcBorders>
              <w:tl2br w:val="nil"/>
              <w:tr2bl w:val="nil"/>
            </w:tcBorders>
            <w:shd w:val="clear" w:color="auto" w:fill="auto"/>
            <w:vAlign w:val="center"/>
          </w:tcPr>
          <w:p w14:paraId="0CDE52D6">
            <w:pPr>
              <w:keepNext w:val="0"/>
              <w:keepLines w:val="0"/>
              <w:widowControl/>
              <w:suppressLineNumbers w:val="0"/>
              <w:spacing w:line="240" w:lineRule="auto"/>
              <w:ind w:left="0" w:leftChars="0" w:firstLine="0" w:firstLineChars="0"/>
              <w:jc w:val="left"/>
              <w:rPr>
                <w:sz w:val="21"/>
                <w:szCs w:val="21"/>
              </w:rPr>
            </w:pPr>
            <w:r>
              <w:rPr>
                <w:rFonts w:ascii="宋体" w:hAnsi="宋体" w:eastAsia="宋体" w:cs="宋体"/>
                <w:kern w:val="0"/>
                <w:sz w:val="21"/>
                <w:szCs w:val="21"/>
                <w:lang w:val="en-US" w:eastAsia="zh-CN" w:bidi="ar"/>
              </w:rPr>
              <w:t>采用开放式架构，便于升级维护，支持软件定义雷达（SDR）理念。</w:t>
            </w:r>
          </w:p>
        </w:tc>
      </w:tr>
    </w:tbl>
    <w:p w14:paraId="54039607">
      <w:pPr>
        <w:pStyle w:val="3"/>
        <w:numPr>
          <w:ilvl w:val="1"/>
          <w:numId w:val="1"/>
        </w:numPr>
        <w:bidi w:val="0"/>
        <w:ind w:left="567" w:leftChars="0" w:hanging="567" w:firstLineChars="0"/>
        <w:rPr>
          <w:rFonts w:hint="default"/>
          <w:lang w:val="en-US" w:eastAsia="zh-CN"/>
        </w:rPr>
      </w:pPr>
      <w:bookmarkStart w:id="20" w:name="_Toc18378"/>
      <w:bookmarkStart w:id="21" w:name="_Toc31238"/>
      <w:r>
        <w:rPr>
          <w:rFonts w:hint="eastAsia"/>
          <w:lang w:val="en-US" w:eastAsia="zh-CN"/>
        </w:rPr>
        <w:t>结构特点</w:t>
      </w:r>
      <w:bookmarkEnd w:id="20"/>
      <w:bookmarkEnd w:id="21"/>
    </w:p>
    <w:p w14:paraId="6BE4FB31">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宋体" w:hAnsi="宋体" w:eastAsia="宋体" w:cs="宋体"/>
          <w:lang w:val="en-US" w:eastAsia="zh-CN"/>
        </w:rPr>
      </w:pPr>
      <w:r>
        <w:rPr>
          <w:rFonts w:hint="eastAsia" w:ascii="宋体" w:hAnsi="宋体" w:eastAsia="宋体" w:cs="宋体"/>
          <w:lang w:val="en-US" w:eastAsia="zh-CN"/>
        </w:rPr>
        <w:t>表2.5结构特点</w:t>
      </w:r>
    </w:p>
    <w:tbl>
      <w:tblPr>
        <w:tblStyle w:val="1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autofit"/>
        <w:tblCellMar>
          <w:top w:w="15" w:type="dxa"/>
          <w:left w:w="15" w:type="dxa"/>
          <w:bottom w:w="15" w:type="dxa"/>
          <w:right w:w="15" w:type="dxa"/>
        </w:tblCellMar>
      </w:tblPr>
      <w:tblGrid>
        <w:gridCol w:w="1767"/>
        <w:gridCol w:w="3204"/>
        <w:gridCol w:w="3580"/>
      </w:tblGrid>
      <w:tr w14:paraId="0EC0CA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rPr>
          <w:tblHeader/>
          <w:jc w:val="center"/>
        </w:trPr>
        <w:tc>
          <w:tcPr>
            <w:tcW w:w="0" w:type="auto"/>
            <w:shd w:val="clear" w:color="auto" w:fill="FFFFFF"/>
            <w:tcMar>
              <w:top w:w="150" w:type="dxa"/>
              <w:left w:w="0" w:type="dxa"/>
              <w:bottom w:w="150" w:type="dxa"/>
              <w:right w:w="240" w:type="dxa"/>
            </w:tcMar>
            <w:vAlign w:val="center"/>
          </w:tcPr>
          <w:p w14:paraId="741601B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i w:val="0"/>
                <w:iCs w:val="0"/>
                <w:caps w:val="0"/>
                <w:color w:val="0F1115"/>
                <w:spacing w:val="0"/>
                <w:sz w:val="21"/>
                <w:szCs w:val="21"/>
              </w:rPr>
            </w:pPr>
            <w:r>
              <w:rPr>
                <w:rFonts w:hint="eastAsia" w:ascii="宋体" w:hAnsi="宋体" w:eastAsia="宋体" w:cs="宋体"/>
                <w:b/>
                <w:bCs/>
                <w:i w:val="0"/>
                <w:iCs w:val="0"/>
                <w:caps w:val="0"/>
                <w:color w:val="0F1115"/>
                <w:spacing w:val="0"/>
                <w:kern w:val="0"/>
                <w:sz w:val="21"/>
                <w:szCs w:val="21"/>
                <w:lang w:val="en-US" w:eastAsia="zh-CN" w:bidi="ar"/>
              </w:rPr>
              <w:t>结构特点</w:t>
            </w:r>
          </w:p>
        </w:tc>
        <w:tc>
          <w:tcPr>
            <w:tcW w:w="0" w:type="auto"/>
            <w:shd w:val="clear" w:color="auto" w:fill="FFFFFF"/>
            <w:tcMar>
              <w:top w:w="150" w:type="dxa"/>
              <w:left w:w="240" w:type="dxa"/>
              <w:bottom w:w="150" w:type="dxa"/>
              <w:right w:w="240" w:type="dxa"/>
            </w:tcMar>
            <w:vAlign w:val="center"/>
          </w:tcPr>
          <w:p w14:paraId="4AB2ADB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i w:val="0"/>
                <w:iCs w:val="0"/>
                <w:caps w:val="0"/>
                <w:color w:val="0F1115"/>
                <w:spacing w:val="0"/>
                <w:sz w:val="21"/>
                <w:szCs w:val="21"/>
              </w:rPr>
            </w:pPr>
            <w:r>
              <w:rPr>
                <w:rFonts w:hint="eastAsia" w:ascii="宋体" w:hAnsi="宋体" w:eastAsia="宋体" w:cs="宋体"/>
                <w:b/>
                <w:bCs/>
                <w:i w:val="0"/>
                <w:iCs w:val="0"/>
                <w:caps w:val="0"/>
                <w:color w:val="0F1115"/>
                <w:spacing w:val="0"/>
                <w:kern w:val="0"/>
                <w:sz w:val="21"/>
                <w:szCs w:val="21"/>
                <w:lang w:val="en-US" w:eastAsia="zh-CN" w:bidi="ar"/>
              </w:rPr>
              <w:t>核心目的</w:t>
            </w:r>
          </w:p>
        </w:tc>
        <w:tc>
          <w:tcPr>
            <w:tcW w:w="0" w:type="auto"/>
            <w:shd w:val="clear" w:color="auto" w:fill="FFFFFF"/>
            <w:tcMar>
              <w:top w:w="150" w:type="dxa"/>
              <w:left w:w="240" w:type="dxa"/>
              <w:bottom w:w="150" w:type="dxa"/>
              <w:right w:w="240" w:type="dxa"/>
            </w:tcMar>
            <w:vAlign w:val="center"/>
          </w:tcPr>
          <w:p w14:paraId="1778BD2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i w:val="0"/>
                <w:iCs w:val="0"/>
                <w:caps w:val="0"/>
                <w:color w:val="0F1115"/>
                <w:spacing w:val="0"/>
                <w:sz w:val="21"/>
                <w:szCs w:val="21"/>
              </w:rPr>
            </w:pPr>
            <w:r>
              <w:rPr>
                <w:rFonts w:hint="eastAsia" w:ascii="宋体" w:hAnsi="宋体" w:eastAsia="宋体" w:cs="宋体"/>
                <w:b/>
                <w:bCs/>
                <w:i w:val="0"/>
                <w:iCs w:val="0"/>
                <w:caps w:val="0"/>
                <w:color w:val="0F1115"/>
                <w:spacing w:val="0"/>
                <w:kern w:val="0"/>
                <w:sz w:val="21"/>
                <w:szCs w:val="21"/>
                <w:lang w:val="en-US" w:eastAsia="zh-CN" w:bidi="ar"/>
              </w:rPr>
              <w:t>带来的直接好处</w:t>
            </w:r>
          </w:p>
        </w:tc>
      </w:tr>
      <w:tr w14:paraId="781B35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rPr>
          <w:jc w:val="center"/>
        </w:trPr>
        <w:tc>
          <w:tcPr>
            <w:tcW w:w="0" w:type="auto"/>
            <w:shd w:val="clear" w:color="auto" w:fill="FFFFFF"/>
            <w:tcMar>
              <w:top w:w="150" w:type="dxa"/>
              <w:left w:w="0" w:type="dxa"/>
              <w:bottom w:w="150" w:type="dxa"/>
              <w:right w:w="240" w:type="dxa"/>
            </w:tcMar>
            <w:vAlign w:val="center"/>
          </w:tcPr>
          <w:p w14:paraId="0EB45CD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val="0"/>
                <w:bCs w:val="0"/>
                <w:i w:val="0"/>
                <w:iCs w:val="0"/>
                <w:caps w:val="0"/>
                <w:color w:val="0F1115"/>
                <w:spacing w:val="0"/>
                <w:sz w:val="21"/>
                <w:szCs w:val="21"/>
              </w:rPr>
            </w:pPr>
            <w:r>
              <w:rPr>
                <w:rStyle w:val="17"/>
                <w:rFonts w:hint="eastAsia" w:ascii="宋体" w:hAnsi="宋体" w:eastAsia="宋体" w:cs="宋体"/>
                <w:b w:val="0"/>
                <w:bCs w:val="0"/>
                <w:i w:val="0"/>
                <w:iCs w:val="0"/>
                <w:caps w:val="0"/>
                <w:color w:val="0F1115"/>
                <w:spacing w:val="0"/>
                <w:kern w:val="0"/>
                <w:sz w:val="21"/>
                <w:szCs w:val="21"/>
                <w:lang w:val="en-US" w:eastAsia="zh-CN" w:bidi="ar"/>
              </w:rPr>
              <w:t>高安装位置与宽广视界</w:t>
            </w:r>
          </w:p>
        </w:tc>
        <w:tc>
          <w:tcPr>
            <w:tcW w:w="0" w:type="auto"/>
            <w:shd w:val="clear" w:color="auto" w:fill="FFFFFF"/>
            <w:tcMar>
              <w:top w:w="150" w:type="dxa"/>
              <w:left w:w="240" w:type="dxa"/>
              <w:bottom w:w="150" w:type="dxa"/>
              <w:right w:w="240" w:type="dxa"/>
            </w:tcMar>
            <w:vAlign w:val="center"/>
          </w:tcPr>
          <w:p w14:paraId="4E106ED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val="0"/>
                <w:bCs w:val="0"/>
                <w:i w:val="0"/>
                <w:iCs w:val="0"/>
                <w:caps w:val="0"/>
                <w:color w:val="0F1115"/>
                <w:spacing w:val="0"/>
                <w:sz w:val="21"/>
                <w:szCs w:val="21"/>
              </w:rPr>
            </w:pPr>
            <w:r>
              <w:rPr>
                <w:rFonts w:hint="eastAsia" w:ascii="宋体" w:hAnsi="宋体" w:eastAsia="宋体" w:cs="宋体"/>
                <w:b w:val="0"/>
                <w:bCs w:val="0"/>
                <w:i w:val="0"/>
                <w:iCs w:val="0"/>
                <w:caps w:val="0"/>
                <w:color w:val="0F1115"/>
                <w:spacing w:val="0"/>
                <w:kern w:val="0"/>
                <w:sz w:val="21"/>
                <w:szCs w:val="21"/>
                <w:lang w:val="en-US" w:eastAsia="zh-CN" w:bidi="ar"/>
              </w:rPr>
              <w:t>实现最大化的探测距离与范围，减少盲区。</w:t>
            </w:r>
          </w:p>
        </w:tc>
        <w:tc>
          <w:tcPr>
            <w:tcW w:w="0" w:type="auto"/>
            <w:shd w:val="clear" w:color="auto" w:fill="FFFFFF"/>
            <w:tcMar>
              <w:top w:w="150" w:type="dxa"/>
              <w:left w:w="240" w:type="dxa"/>
              <w:bottom w:w="150" w:type="dxa"/>
              <w:right w:w="0" w:type="dxa"/>
            </w:tcMar>
            <w:vAlign w:val="center"/>
          </w:tcPr>
          <w:p w14:paraId="368255C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val="0"/>
                <w:bCs w:val="0"/>
                <w:i w:val="0"/>
                <w:iCs w:val="0"/>
                <w:caps w:val="0"/>
                <w:color w:val="0F1115"/>
                <w:spacing w:val="0"/>
                <w:sz w:val="21"/>
                <w:szCs w:val="21"/>
              </w:rPr>
            </w:pPr>
            <w:r>
              <w:rPr>
                <w:rFonts w:hint="eastAsia" w:ascii="宋体" w:hAnsi="宋体" w:eastAsia="宋体" w:cs="宋体"/>
                <w:b w:val="0"/>
                <w:bCs w:val="0"/>
                <w:i w:val="0"/>
                <w:iCs w:val="0"/>
                <w:caps w:val="0"/>
                <w:color w:val="0F1115"/>
                <w:spacing w:val="0"/>
                <w:kern w:val="0"/>
                <w:sz w:val="21"/>
                <w:szCs w:val="21"/>
                <w:lang w:val="en-US" w:eastAsia="zh-CN" w:bidi="ar"/>
              </w:rPr>
              <w:t>1. </w:t>
            </w:r>
            <w:r>
              <w:rPr>
                <w:rStyle w:val="17"/>
                <w:rFonts w:hint="eastAsia" w:ascii="宋体" w:hAnsi="宋体" w:eastAsia="宋体" w:cs="宋体"/>
                <w:b w:val="0"/>
                <w:bCs w:val="0"/>
                <w:i w:val="0"/>
                <w:iCs w:val="0"/>
                <w:caps w:val="0"/>
                <w:color w:val="0F1115"/>
                <w:spacing w:val="0"/>
                <w:kern w:val="0"/>
                <w:sz w:val="21"/>
                <w:szCs w:val="21"/>
                <w:lang w:val="en-US" w:eastAsia="zh-CN" w:bidi="ar"/>
              </w:rPr>
              <w:t>提前预警</w:t>
            </w:r>
            <w:r>
              <w:rPr>
                <w:rFonts w:hint="eastAsia" w:ascii="宋体" w:hAnsi="宋体" w:eastAsia="宋体" w:cs="宋体"/>
                <w:b w:val="0"/>
                <w:bCs w:val="0"/>
                <w:i w:val="0"/>
                <w:iCs w:val="0"/>
                <w:caps w:val="0"/>
                <w:color w:val="0F1115"/>
                <w:spacing w:val="0"/>
                <w:kern w:val="0"/>
                <w:sz w:val="21"/>
                <w:szCs w:val="21"/>
                <w:lang w:val="en-US" w:eastAsia="zh-CN" w:bidi="ar"/>
              </w:rPr>
              <w:t>：能更早发现海平面目标和低空目标。</w:t>
            </w:r>
            <w:r>
              <w:rPr>
                <w:rFonts w:hint="eastAsia" w:ascii="宋体" w:hAnsi="宋体" w:eastAsia="宋体" w:cs="宋体"/>
                <w:b w:val="0"/>
                <w:bCs w:val="0"/>
                <w:i w:val="0"/>
                <w:iCs w:val="0"/>
                <w:caps w:val="0"/>
                <w:color w:val="0F1115"/>
                <w:spacing w:val="0"/>
                <w:kern w:val="0"/>
                <w:sz w:val="21"/>
                <w:szCs w:val="21"/>
                <w:lang w:val="en-US" w:eastAsia="zh-CN" w:bidi="ar"/>
              </w:rPr>
              <w:br w:type="textWrapping"/>
            </w:r>
            <w:r>
              <w:rPr>
                <w:rFonts w:hint="eastAsia" w:ascii="宋体" w:hAnsi="宋体" w:eastAsia="宋体" w:cs="宋体"/>
                <w:b w:val="0"/>
                <w:bCs w:val="0"/>
                <w:i w:val="0"/>
                <w:iCs w:val="0"/>
                <w:caps w:val="0"/>
                <w:color w:val="0F1115"/>
                <w:spacing w:val="0"/>
                <w:kern w:val="0"/>
                <w:sz w:val="21"/>
                <w:szCs w:val="21"/>
                <w:lang w:val="en-US" w:eastAsia="zh-CN" w:bidi="ar"/>
              </w:rPr>
              <w:t>2. </w:t>
            </w:r>
            <w:r>
              <w:rPr>
                <w:rStyle w:val="17"/>
                <w:rFonts w:hint="eastAsia" w:ascii="宋体" w:hAnsi="宋体" w:eastAsia="宋体" w:cs="宋体"/>
                <w:b w:val="0"/>
                <w:bCs w:val="0"/>
                <w:i w:val="0"/>
                <w:iCs w:val="0"/>
                <w:caps w:val="0"/>
                <w:color w:val="0F1115"/>
                <w:spacing w:val="0"/>
                <w:kern w:val="0"/>
                <w:sz w:val="21"/>
                <w:szCs w:val="21"/>
                <w:lang w:val="en-US" w:eastAsia="zh-CN" w:bidi="ar"/>
              </w:rPr>
              <w:t>全向覆盖</w:t>
            </w:r>
            <w:r>
              <w:rPr>
                <w:rFonts w:hint="eastAsia" w:ascii="宋体" w:hAnsi="宋体" w:eastAsia="宋体" w:cs="宋体"/>
                <w:b w:val="0"/>
                <w:bCs w:val="0"/>
                <w:i w:val="0"/>
                <w:iCs w:val="0"/>
                <w:caps w:val="0"/>
                <w:color w:val="0F1115"/>
                <w:spacing w:val="0"/>
                <w:kern w:val="0"/>
                <w:sz w:val="21"/>
                <w:szCs w:val="21"/>
                <w:lang w:val="en-US" w:eastAsia="zh-CN" w:bidi="ar"/>
              </w:rPr>
              <w:t>：360度旋转或四面阵布局确保无死角监视。</w:t>
            </w:r>
          </w:p>
        </w:tc>
      </w:tr>
      <w:tr w14:paraId="162AE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rPr>
          <w:jc w:val="center"/>
        </w:trPr>
        <w:tc>
          <w:tcPr>
            <w:tcW w:w="0" w:type="auto"/>
            <w:shd w:val="clear" w:color="auto" w:fill="FFFFFF"/>
            <w:tcMar>
              <w:top w:w="150" w:type="dxa"/>
              <w:left w:w="0" w:type="dxa"/>
              <w:bottom w:w="150" w:type="dxa"/>
              <w:right w:w="240" w:type="dxa"/>
            </w:tcMar>
            <w:vAlign w:val="center"/>
          </w:tcPr>
          <w:p w14:paraId="7513D93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val="0"/>
                <w:bCs w:val="0"/>
                <w:i w:val="0"/>
                <w:iCs w:val="0"/>
                <w:caps w:val="0"/>
                <w:color w:val="0F1115"/>
                <w:spacing w:val="0"/>
                <w:sz w:val="21"/>
                <w:szCs w:val="21"/>
              </w:rPr>
            </w:pPr>
            <w:r>
              <w:rPr>
                <w:rStyle w:val="17"/>
                <w:rFonts w:hint="eastAsia" w:ascii="宋体" w:hAnsi="宋体" w:eastAsia="宋体" w:cs="宋体"/>
                <w:b w:val="0"/>
                <w:bCs w:val="0"/>
                <w:i w:val="0"/>
                <w:iCs w:val="0"/>
                <w:caps w:val="0"/>
                <w:color w:val="0F1115"/>
                <w:spacing w:val="0"/>
                <w:kern w:val="0"/>
                <w:sz w:val="21"/>
                <w:szCs w:val="21"/>
                <w:lang w:val="en-US" w:eastAsia="zh-CN" w:bidi="ar"/>
              </w:rPr>
              <w:t>极高的结构强度与稳定性</w:t>
            </w:r>
          </w:p>
        </w:tc>
        <w:tc>
          <w:tcPr>
            <w:tcW w:w="0" w:type="auto"/>
            <w:shd w:val="clear" w:color="auto" w:fill="FFFFFF"/>
            <w:tcMar>
              <w:top w:w="150" w:type="dxa"/>
              <w:left w:w="240" w:type="dxa"/>
              <w:bottom w:w="150" w:type="dxa"/>
              <w:right w:w="240" w:type="dxa"/>
            </w:tcMar>
            <w:vAlign w:val="center"/>
          </w:tcPr>
          <w:p w14:paraId="32F23B8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val="0"/>
                <w:bCs w:val="0"/>
                <w:i w:val="0"/>
                <w:iCs w:val="0"/>
                <w:caps w:val="0"/>
                <w:color w:val="0F1115"/>
                <w:spacing w:val="0"/>
                <w:sz w:val="21"/>
                <w:szCs w:val="21"/>
              </w:rPr>
            </w:pPr>
            <w:r>
              <w:rPr>
                <w:rFonts w:hint="eastAsia" w:ascii="宋体" w:hAnsi="宋体" w:eastAsia="宋体" w:cs="宋体"/>
                <w:b w:val="0"/>
                <w:bCs w:val="0"/>
                <w:i w:val="0"/>
                <w:iCs w:val="0"/>
                <w:caps w:val="0"/>
                <w:color w:val="0F1115"/>
                <w:spacing w:val="0"/>
                <w:kern w:val="0"/>
                <w:sz w:val="21"/>
                <w:szCs w:val="21"/>
                <w:lang w:val="en-US" w:eastAsia="zh-CN" w:bidi="ar"/>
              </w:rPr>
              <w:t>抵抗舰船摇摆、振动、冲击，并支撑重型设备。</w:t>
            </w:r>
          </w:p>
        </w:tc>
        <w:tc>
          <w:tcPr>
            <w:tcW w:w="0" w:type="auto"/>
            <w:shd w:val="clear" w:color="auto" w:fill="FFFFFF"/>
            <w:tcMar>
              <w:top w:w="150" w:type="dxa"/>
              <w:left w:w="240" w:type="dxa"/>
              <w:bottom w:w="150" w:type="dxa"/>
              <w:right w:w="0" w:type="dxa"/>
            </w:tcMar>
            <w:vAlign w:val="center"/>
          </w:tcPr>
          <w:p w14:paraId="09EAA7E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val="0"/>
                <w:bCs w:val="0"/>
                <w:i w:val="0"/>
                <w:iCs w:val="0"/>
                <w:caps w:val="0"/>
                <w:color w:val="0F1115"/>
                <w:spacing w:val="0"/>
                <w:sz w:val="21"/>
                <w:szCs w:val="21"/>
              </w:rPr>
            </w:pPr>
            <w:r>
              <w:rPr>
                <w:rFonts w:hint="eastAsia" w:ascii="宋体" w:hAnsi="宋体" w:eastAsia="宋体" w:cs="宋体"/>
                <w:b w:val="0"/>
                <w:bCs w:val="0"/>
                <w:i w:val="0"/>
                <w:iCs w:val="0"/>
                <w:caps w:val="0"/>
                <w:color w:val="0F1115"/>
                <w:spacing w:val="0"/>
                <w:kern w:val="0"/>
                <w:sz w:val="21"/>
                <w:szCs w:val="21"/>
                <w:lang w:val="en-US" w:eastAsia="zh-CN" w:bidi="ar"/>
              </w:rPr>
              <w:t>1. </w:t>
            </w:r>
            <w:r>
              <w:rPr>
                <w:rStyle w:val="17"/>
                <w:rFonts w:hint="eastAsia" w:ascii="宋体" w:hAnsi="宋体" w:eastAsia="宋体" w:cs="宋体"/>
                <w:b w:val="0"/>
                <w:bCs w:val="0"/>
                <w:i w:val="0"/>
                <w:iCs w:val="0"/>
                <w:caps w:val="0"/>
                <w:color w:val="0F1115"/>
                <w:spacing w:val="0"/>
                <w:kern w:val="0"/>
                <w:sz w:val="21"/>
                <w:szCs w:val="21"/>
                <w:lang w:val="en-US" w:eastAsia="zh-CN" w:bidi="ar"/>
              </w:rPr>
              <w:t>保持精度</w:t>
            </w:r>
            <w:r>
              <w:rPr>
                <w:rFonts w:hint="eastAsia" w:ascii="宋体" w:hAnsi="宋体" w:eastAsia="宋体" w:cs="宋体"/>
                <w:b w:val="0"/>
                <w:bCs w:val="0"/>
                <w:i w:val="0"/>
                <w:iCs w:val="0"/>
                <w:caps w:val="0"/>
                <w:color w:val="0F1115"/>
                <w:spacing w:val="0"/>
                <w:kern w:val="0"/>
                <w:sz w:val="21"/>
                <w:szCs w:val="21"/>
                <w:lang w:val="en-US" w:eastAsia="zh-CN" w:bidi="ar"/>
              </w:rPr>
              <w:t>：天线指向稳定，确保测量数据准确。</w:t>
            </w:r>
            <w:r>
              <w:rPr>
                <w:rFonts w:hint="eastAsia" w:ascii="宋体" w:hAnsi="宋体" w:eastAsia="宋体" w:cs="宋体"/>
                <w:b w:val="0"/>
                <w:bCs w:val="0"/>
                <w:i w:val="0"/>
                <w:iCs w:val="0"/>
                <w:caps w:val="0"/>
                <w:color w:val="0F1115"/>
                <w:spacing w:val="0"/>
                <w:kern w:val="0"/>
                <w:sz w:val="21"/>
                <w:szCs w:val="21"/>
                <w:lang w:val="en-US" w:eastAsia="zh-CN" w:bidi="ar"/>
              </w:rPr>
              <w:br w:type="textWrapping"/>
            </w:r>
            <w:r>
              <w:rPr>
                <w:rFonts w:hint="eastAsia" w:ascii="宋体" w:hAnsi="宋体" w:eastAsia="宋体" w:cs="宋体"/>
                <w:b w:val="0"/>
                <w:bCs w:val="0"/>
                <w:i w:val="0"/>
                <w:iCs w:val="0"/>
                <w:caps w:val="0"/>
                <w:color w:val="0F1115"/>
                <w:spacing w:val="0"/>
                <w:kern w:val="0"/>
                <w:sz w:val="21"/>
                <w:szCs w:val="21"/>
                <w:lang w:val="en-US" w:eastAsia="zh-CN" w:bidi="ar"/>
              </w:rPr>
              <w:t>2. </w:t>
            </w:r>
            <w:r>
              <w:rPr>
                <w:rStyle w:val="17"/>
                <w:rFonts w:hint="eastAsia" w:ascii="宋体" w:hAnsi="宋体" w:eastAsia="宋体" w:cs="宋体"/>
                <w:b w:val="0"/>
                <w:bCs w:val="0"/>
                <w:i w:val="0"/>
                <w:iCs w:val="0"/>
                <w:caps w:val="0"/>
                <w:color w:val="0F1115"/>
                <w:spacing w:val="0"/>
                <w:kern w:val="0"/>
                <w:sz w:val="21"/>
                <w:szCs w:val="21"/>
                <w:lang w:val="en-US" w:eastAsia="zh-CN" w:bidi="ar"/>
              </w:rPr>
              <w:t>保证安全</w:t>
            </w:r>
            <w:r>
              <w:rPr>
                <w:rFonts w:hint="eastAsia" w:ascii="宋体" w:hAnsi="宋体" w:eastAsia="宋体" w:cs="宋体"/>
                <w:b w:val="0"/>
                <w:bCs w:val="0"/>
                <w:i w:val="0"/>
                <w:iCs w:val="0"/>
                <w:caps w:val="0"/>
                <w:color w:val="0F1115"/>
                <w:spacing w:val="0"/>
                <w:kern w:val="0"/>
                <w:sz w:val="21"/>
                <w:szCs w:val="21"/>
                <w:lang w:val="en-US" w:eastAsia="zh-CN" w:bidi="ar"/>
              </w:rPr>
              <w:t>：防止在恶劣海况下结构损坏或设备脱落。</w:t>
            </w:r>
          </w:p>
        </w:tc>
      </w:tr>
      <w:tr w14:paraId="5030CE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rPr>
          <w:jc w:val="center"/>
        </w:trPr>
        <w:tc>
          <w:tcPr>
            <w:tcW w:w="0" w:type="auto"/>
            <w:shd w:val="clear" w:color="auto" w:fill="FFFFFF"/>
            <w:tcMar>
              <w:top w:w="150" w:type="dxa"/>
              <w:left w:w="0" w:type="dxa"/>
              <w:bottom w:w="150" w:type="dxa"/>
              <w:right w:w="240" w:type="dxa"/>
            </w:tcMar>
            <w:vAlign w:val="center"/>
          </w:tcPr>
          <w:p w14:paraId="1BFED91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val="0"/>
                <w:bCs w:val="0"/>
                <w:i w:val="0"/>
                <w:iCs w:val="0"/>
                <w:caps w:val="0"/>
                <w:color w:val="0F1115"/>
                <w:spacing w:val="0"/>
                <w:sz w:val="21"/>
                <w:szCs w:val="21"/>
              </w:rPr>
            </w:pPr>
            <w:r>
              <w:rPr>
                <w:rStyle w:val="17"/>
                <w:rFonts w:hint="eastAsia" w:ascii="宋体" w:hAnsi="宋体" w:eastAsia="宋体" w:cs="宋体"/>
                <w:b w:val="0"/>
                <w:bCs w:val="0"/>
                <w:i w:val="0"/>
                <w:iCs w:val="0"/>
                <w:caps w:val="0"/>
                <w:color w:val="0F1115"/>
                <w:spacing w:val="0"/>
                <w:kern w:val="0"/>
                <w:sz w:val="21"/>
                <w:szCs w:val="21"/>
                <w:lang w:val="en-US" w:eastAsia="zh-CN" w:bidi="ar"/>
              </w:rPr>
              <w:t>全面的“三防”与密闭设计</w:t>
            </w:r>
            <w:r>
              <w:rPr>
                <w:rFonts w:hint="eastAsia" w:ascii="宋体" w:hAnsi="宋体" w:eastAsia="宋体" w:cs="宋体"/>
                <w:b w:val="0"/>
                <w:bCs w:val="0"/>
                <w:i w:val="0"/>
                <w:iCs w:val="0"/>
                <w:caps w:val="0"/>
                <w:color w:val="0F1115"/>
                <w:spacing w:val="0"/>
                <w:kern w:val="0"/>
                <w:sz w:val="21"/>
                <w:szCs w:val="21"/>
                <w:lang w:val="en-US" w:eastAsia="zh-CN" w:bidi="ar"/>
              </w:rPr>
              <w:br w:type="textWrapping"/>
            </w:r>
            <w:r>
              <w:rPr>
                <w:rFonts w:hint="eastAsia" w:ascii="宋体" w:hAnsi="宋体" w:eastAsia="宋体" w:cs="宋体"/>
                <w:b w:val="0"/>
                <w:bCs w:val="0"/>
                <w:i w:val="0"/>
                <w:iCs w:val="0"/>
                <w:caps w:val="0"/>
                <w:color w:val="0F1115"/>
                <w:spacing w:val="0"/>
                <w:kern w:val="0"/>
                <w:sz w:val="21"/>
                <w:szCs w:val="21"/>
                <w:lang w:val="en-US" w:eastAsia="zh-CN" w:bidi="ar"/>
              </w:rPr>
              <w:t>（防盐雾、防湿热、防霉菌）</w:t>
            </w:r>
          </w:p>
        </w:tc>
        <w:tc>
          <w:tcPr>
            <w:tcW w:w="0" w:type="auto"/>
            <w:shd w:val="clear" w:color="auto" w:fill="FFFFFF"/>
            <w:tcMar>
              <w:top w:w="150" w:type="dxa"/>
              <w:left w:w="240" w:type="dxa"/>
              <w:bottom w:w="150" w:type="dxa"/>
              <w:right w:w="240" w:type="dxa"/>
            </w:tcMar>
            <w:vAlign w:val="center"/>
          </w:tcPr>
          <w:p w14:paraId="0F50566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val="0"/>
                <w:bCs w:val="0"/>
                <w:i w:val="0"/>
                <w:iCs w:val="0"/>
                <w:caps w:val="0"/>
                <w:color w:val="0F1115"/>
                <w:spacing w:val="0"/>
                <w:sz w:val="21"/>
                <w:szCs w:val="21"/>
              </w:rPr>
            </w:pPr>
            <w:r>
              <w:rPr>
                <w:rFonts w:hint="eastAsia" w:ascii="宋体" w:hAnsi="宋体" w:eastAsia="宋体" w:cs="宋体"/>
                <w:b w:val="0"/>
                <w:bCs w:val="0"/>
                <w:i w:val="0"/>
                <w:iCs w:val="0"/>
                <w:caps w:val="0"/>
                <w:color w:val="0F1115"/>
                <w:spacing w:val="0"/>
                <w:kern w:val="0"/>
                <w:sz w:val="21"/>
                <w:szCs w:val="21"/>
                <w:lang w:val="en-US" w:eastAsia="zh-CN" w:bidi="ar"/>
              </w:rPr>
              <w:t>抵御海洋高盐、高湿、高温的严酷腐蚀环境。</w:t>
            </w:r>
          </w:p>
        </w:tc>
        <w:tc>
          <w:tcPr>
            <w:tcW w:w="0" w:type="auto"/>
            <w:shd w:val="clear" w:color="auto" w:fill="FFFFFF"/>
            <w:tcMar>
              <w:top w:w="150" w:type="dxa"/>
              <w:left w:w="240" w:type="dxa"/>
              <w:bottom w:w="150" w:type="dxa"/>
              <w:right w:w="0" w:type="dxa"/>
            </w:tcMar>
            <w:vAlign w:val="center"/>
          </w:tcPr>
          <w:p w14:paraId="2B66FAE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val="0"/>
                <w:bCs w:val="0"/>
                <w:i w:val="0"/>
                <w:iCs w:val="0"/>
                <w:caps w:val="0"/>
                <w:color w:val="0F1115"/>
                <w:spacing w:val="0"/>
                <w:sz w:val="21"/>
                <w:szCs w:val="21"/>
              </w:rPr>
            </w:pPr>
            <w:r>
              <w:rPr>
                <w:rFonts w:hint="eastAsia" w:ascii="宋体" w:hAnsi="宋体" w:eastAsia="宋体" w:cs="宋体"/>
                <w:b w:val="0"/>
                <w:bCs w:val="0"/>
                <w:i w:val="0"/>
                <w:iCs w:val="0"/>
                <w:caps w:val="0"/>
                <w:color w:val="0F1115"/>
                <w:spacing w:val="0"/>
                <w:kern w:val="0"/>
                <w:sz w:val="21"/>
                <w:szCs w:val="21"/>
                <w:lang w:val="en-US" w:eastAsia="zh-CN" w:bidi="ar"/>
              </w:rPr>
              <w:t>1. </w:t>
            </w:r>
            <w:r>
              <w:rPr>
                <w:rStyle w:val="17"/>
                <w:rFonts w:hint="eastAsia" w:ascii="宋体" w:hAnsi="宋体" w:eastAsia="宋体" w:cs="宋体"/>
                <w:b w:val="0"/>
                <w:bCs w:val="0"/>
                <w:i w:val="0"/>
                <w:iCs w:val="0"/>
                <w:caps w:val="0"/>
                <w:color w:val="0F1115"/>
                <w:spacing w:val="0"/>
                <w:kern w:val="0"/>
                <w:sz w:val="21"/>
                <w:szCs w:val="21"/>
                <w:lang w:val="en-US" w:eastAsia="zh-CN" w:bidi="ar"/>
              </w:rPr>
              <w:t>超长寿命</w:t>
            </w:r>
            <w:r>
              <w:rPr>
                <w:rFonts w:hint="eastAsia" w:ascii="宋体" w:hAnsi="宋体" w:eastAsia="宋体" w:cs="宋体"/>
                <w:b w:val="0"/>
                <w:bCs w:val="0"/>
                <w:i w:val="0"/>
                <w:iCs w:val="0"/>
                <w:caps w:val="0"/>
                <w:color w:val="0F1115"/>
                <w:spacing w:val="0"/>
                <w:kern w:val="0"/>
                <w:sz w:val="21"/>
                <w:szCs w:val="21"/>
                <w:lang w:val="en-US" w:eastAsia="zh-CN" w:bidi="ar"/>
              </w:rPr>
              <w:t>：大幅降低腐蚀和老化速度，延长设备寿命。</w:t>
            </w:r>
            <w:r>
              <w:rPr>
                <w:rFonts w:hint="eastAsia" w:ascii="宋体" w:hAnsi="宋体" w:eastAsia="宋体" w:cs="宋体"/>
                <w:b w:val="0"/>
                <w:bCs w:val="0"/>
                <w:i w:val="0"/>
                <w:iCs w:val="0"/>
                <w:caps w:val="0"/>
                <w:color w:val="0F1115"/>
                <w:spacing w:val="0"/>
                <w:kern w:val="0"/>
                <w:sz w:val="21"/>
                <w:szCs w:val="21"/>
                <w:lang w:val="en-US" w:eastAsia="zh-CN" w:bidi="ar"/>
              </w:rPr>
              <w:br w:type="textWrapping"/>
            </w:r>
            <w:r>
              <w:rPr>
                <w:rFonts w:hint="eastAsia" w:ascii="宋体" w:hAnsi="宋体" w:eastAsia="宋体" w:cs="宋体"/>
                <w:b w:val="0"/>
                <w:bCs w:val="0"/>
                <w:i w:val="0"/>
                <w:iCs w:val="0"/>
                <w:caps w:val="0"/>
                <w:color w:val="0F1115"/>
                <w:spacing w:val="0"/>
                <w:kern w:val="0"/>
                <w:sz w:val="21"/>
                <w:szCs w:val="21"/>
                <w:lang w:val="en-US" w:eastAsia="zh-CN" w:bidi="ar"/>
              </w:rPr>
              <w:t>2. </w:t>
            </w:r>
            <w:r>
              <w:rPr>
                <w:rStyle w:val="17"/>
                <w:rFonts w:hint="eastAsia" w:ascii="宋体" w:hAnsi="宋体" w:eastAsia="宋体" w:cs="宋体"/>
                <w:b w:val="0"/>
                <w:bCs w:val="0"/>
                <w:i w:val="0"/>
                <w:iCs w:val="0"/>
                <w:caps w:val="0"/>
                <w:color w:val="0F1115"/>
                <w:spacing w:val="0"/>
                <w:kern w:val="0"/>
                <w:sz w:val="21"/>
                <w:szCs w:val="21"/>
                <w:lang w:val="en-US" w:eastAsia="zh-CN" w:bidi="ar"/>
              </w:rPr>
              <w:t>高可靠性</w:t>
            </w:r>
            <w:r>
              <w:rPr>
                <w:rFonts w:hint="eastAsia" w:ascii="宋体" w:hAnsi="宋体" w:eastAsia="宋体" w:cs="宋体"/>
                <w:b w:val="0"/>
                <w:bCs w:val="0"/>
                <w:i w:val="0"/>
                <w:iCs w:val="0"/>
                <w:caps w:val="0"/>
                <w:color w:val="0F1115"/>
                <w:spacing w:val="0"/>
                <w:kern w:val="0"/>
                <w:sz w:val="21"/>
                <w:szCs w:val="21"/>
                <w:lang w:val="en-US" w:eastAsia="zh-CN" w:bidi="ar"/>
              </w:rPr>
              <w:t>：保护内部精密电子器件，减少环境导致的故障。</w:t>
            </w:r>
          </w:p>
        </w:tc>
      </w:tr>
      <w:tr w14:paraId="33669A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rPr>
          <w:jc w:val="center"/>
        </w:trPr>
        <w:tc>
          <w:tcPr>
            <w:tcW w:w="0" w:type="auto"/>
            <w:shd w:val="clear" w:color="auto" w:fill="FFFFFF"/>
            <w:tcMar>
              <w:top w:w="150" w:type="dxa"/>
              <w:left w:w="0" w:type="dxa"/>
              <w:bottom w:w="150" w:type="dxa"/>
              <w:right w:w="240" w:type="dxa"/>
            </w:tcMar>
            <w:vAlign w:val="center"/>
          </w:tcPr>
          <w:p w14:paraId="037CBF7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val="0"/>
                <w:bCs w:val="0"/>
                <w:i w:val="0"/>
                <w:iCs w:val="0"/>
                <w:caps w:val="0"/>
                <w:color w:val="0F1115"/>
                <w:spacing w:val="0"/>
                <w:sz w:val="21"/>
                <w:szCs w:val="21"/>
              </w:rPr>
            </w:pPr>
            <w:r>
              <w:rPr>
                <w:rStyle w:val="17"/>
                <w:rFonts w:hint="eastAsia" w:ascii="宋体" w:hAnsi="宋体" w:eastAsia="宋体" w:cs="宋体"/>
                <w:b w:val="0"/>
                <w:bCs w:val="0"/>
                <w:i w:val="0"/>
                <w:iCs w:val="0"/>
                <w:caps w:val="0"/>
                <w:color w:val="0F1115"/>
                <w:spacing w:val="0"/>
                <w:kern w:val="0"/>
                <w:sz w:val="21"/>
                <w:szCs w:val="21"/>
                <w:lang w:val="en-US" w:eastAsia="zh-CN" w:bidi="ar"/>
              </w:rPr>
              <w:t>紧凑化与轻量化设计</w:t>
            </w:r>
          </w:p>
        </w:tc>
        <w:tc>
          <w:tcPr>
            <w:tcW w:w="0" w:type="auto"/>
            <w:shd w:val="clear" w:color="auto" w:fill="FFFFFF"/>
            <w:tcMar>
              <w:top w:w="150" w:type="dxa"/>
              <w:left w:w="240" w:type="dxa"/>
              <w:bottom w:w="150" w:type="dxa"/>
              <w:right w:w="240" w:type="dxa"/>
            </w:tcMar>
            <w:vAlign w:val="center"/>
          </w:tcPr>
          <w:p w14:paraId="05E55A0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val="0"/>
                <w:bCs w:val="0"/>
                <w:i w:val="0"/>
                <w:iCs w:val="0"/>
                <w:caps w:val="0"/>
                <w:color w:val="0F1115"/>
                <w:spacing w:val="0"/>
                <w:sz w:val="21"/>
                <w:szCs w:val="21"/>
              </w:rPr>
            </w:pPr>
            <w:r>
              <w:rPr>
                <w:rFonts w:hint="eastAsia" w:ascii="宋体" w:hAnsi="宋体" w:eastAsia="宋体" w:cs="宋体"/>
                <w:b w:val="0"/>
                <w:bCs w:val="0"/>
                <w:i w:val="0"/>
                <w:iCs w:val="0"/>
                <w:caps w:val="0"/>
                <w:color w:val="0F1115"/>
                <w:spacing w:val="0"/>
                <w:kern w:val="0"/>
                <w:sz w:val="21"/>
                <w:szCs w:val="21"/>
                <w:lang w:val="en-US" w:eastAsia="zh-CN" w:bidi="ar"/>
              </w:rPr>
              <w:t>适应舰船空间紧张、重心控制严格的要求。</w:t>
            </w:r>
          </w:p>
        </w:tc>
        <w:tc>
          <w:tcPr>
            <w:tcW w:w="0" w:type="auto"/>
            <w:shd w:val="clear" w:color="auto" w:fill="FFFFFF"/>
            <w:tcMar>
              <w:top w:w="150" w:type="dxa"/>
              <w:left w:w="240" w:type="dxa"/>
              <w:bottom w:w="150" w:type="dxa"/>
              <w:right w:w="0" w:type="dxa"/>
            </w:tcMar>
            <w:vAlign w:val="center"/>
          </w:tcPr>
          <w:p w14:paraId="240CC02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val="0"/>
                <w:bCs w:val="0"/>
                <w:i w:val="0"/>
                <w:iCs w:val="0"/>
                <w:caps w:val="0"/>
                <w:color w:val="0F1115"/>
                <w:spacing w:val="0"/>
                <w:sz w:val="21"/>
                <w:szCs w:val="21"/>
              </w:rPr>
            </w:pPr>
            <w:r>
              <w:rPr>
                <w:rFonts w:hint="eastAsia" w:ascii="宋体" w:hAnsi="宋体" w:eastAsia="宋体" w:cs="宋体"/>
                <w:b w:val="0"/>
                <w:bCs w:val="0"/>
                <w:i w:val="0"/>
                <w:iCs w:val="0"/>
                <w:caps w:val="0"/>
                <w:color w:val="0F1115"/>
                <w:spacing w:val="0"/>
                <w:kern w:val="0"/>
                <w:sz w:val="21"/>
                <w:szCs w:val="21"/>
                <w:lang w:val="en-US" w:eastAsia="zh-CN" w:bidi="ar"/>
              </w:rPr>
              <w:t>1. </w:t>
            </w:r>
            <w:r>
              <w:rPr>
                <w:rStyle w:val="17"/>
                <w:rFonts w:hint="eastAsia" w:ascii="宋体" w:hAnsi="宋体" w:eastAsia="宋体" w:cs="宋体"/>
                <w:b w:val="0"/>
                <w:bCs w:val="0"/>
                <w:i w:val="0"/>
                <w:iCs w:val="0"/>
                <w:caps w:val="0"/>
                <w:color w:val="0F1115"/>
                <w:spacing w:val="0"/>
                <w:kern w:val="0"/>
                <w:sz w:val="21"/>
                <w:szCs w:val="21"/>
                <w:lang w:val="en-US" w:eastAsia="zh-CN" w:bidi="ar"/>
              </w:rPr>
              <w:t>节省空间</w:t>
            </w:r>
            <w:r>
              <w:rPr>
                <w:rFonts w:hint="eastAsia" w:ascii="宋体" w:hAnsi="宋体" w:eastAsia="宋体" w:cs="宋体"/>
                <w:b w:val="0"/>
                <w:bCs w:val="0"/>
                <w:i w:val="0"/>
                <w:iCs w:val="0"/>
                <w:caps w:val="0"/>
                <w:color w:val="0F1115"/>
                <w:spacing w:val="0"/>
                <w:kern w:val="0"/>
                <w:sz w:val="21"/>
                <w:szCs w:val="21"/>
                <w:lang w:val="en-US" w:eastAsia="zh-CN" w:bidi="ar"/>
              </w:rPr>
              <w:t>：在有限的甲板和上层建筑内实现部署。</w:t>
            </w:r>
            <w:r>
              <w:rPr>
                <w:rFonts w:hint="eastAsia" w:ascii="宋体" w:hAnsi="宋体" w:eastAsia="宋体" w:cs="宋体"/>
                <w:b w:val="0"/>
                <w:bCs w:val="0"/>
                <w:i w:val="0"/>
                <w:iCs w:val="0"/>
                <w:caps w:val="0"/>
                <w:color w:val="0F1115"/>
                <w:spacing w:val="0"/>
                <w:kern w:val="0"/>
                <w:sz w:val="21"/>
                <w:szCs w:val="21"/>
                <w:lang w:val="en-US" w:eastAsia="zh-CN" w:bidi="ar"/>
              </w:rPr>
              <w:br w:type="textWrapping"/>
            </w:r>
            <w:r>
              <w:rPr>
                <w:rFonts w:hint="eastAsia" w:ascii="宋体" w:hAnsi="宋体" w:eastAsia="宋体" w:cs="宋体"/>
                <w:b w:val="0"/>
                <w:bCs w:val="0"/>
                <w:i w:val="0"/>
                <w:iCs w:val="0"/>
                <w:caps w:val="0"/>
                <w:color w:val="0F1115"/>
                <w:spacing w:val="0"/>
                <w:kern w:val="0"/>
                <w:sz w:val="21"/>
                <w:szCs w:val="21"/>
                <w:lang w:val="en-US" w:eastAsia="zh-CN" w:bidi="ar"/>
              </w:rPr>
              <w:t>2. </w:t>
            </w:r>
            <w:r>
              <w:rPr>
                <w:rStyle w:val="17"/>
                <w:rFonts w:hint="eastAsia" w:ascii="宋体" w:hAnsi="宋体" w:eastAsia="宋体" w:cs="宋体"/>
                <w:b w:val="0"/>
                <w:bCs w:val="0"/>
                <w:i w:val="0"/>
                <w:iCs w:val="0"/>
                <w:caps w:val="0"/>
                <w:color w:val="0F1115"/>
                <w:spacing w:val="0"/>
                <w:kern w:val="0"/>
                <w:sz w:val="21"/>
                <w:szCs w:val="21"/>
                <w:lang w:val="en-US" w:eastAsia="zh-CN" w:bidi="ar"/>
              </w:rPr>
              <w:t>保证稳性</w:t>
            </w:r>
            <w:r>
              <w:rPr>
                <w:rFonts w:hint="eastAsia" w:ascii="宋体" w:hAnsi="宋体" w:eastAsia="宋体" w:cs="宋体"/>
                <w:b w:val="0"/>
                <w:bCs w:val="0"/>
                <w:i w:val="0"/>
                <w:iCs w:val="0"/>
                <w:caps w:val="0"/>
                <w:color w:val="0F1115"/>
                <w:spacing w:val="0"/>
                <w:kern w:val="0"/>
                <w:sz w:val="21"/>
                <w:szCs w:val="21"/>
                <w:lang w:val="en-US" w:eastAsia="zh-CN" w:bidi="ar"/>
              </w:rPr>
              <w:t>：控制设备重量和高层甲板的载荷，不影响船舶稳性。</w:t>
            </w:r>
          </w:p>
        </w:tc>
      </w:tr>
      <w:tr w14:paraId="7C6F7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rPr>
          <w:jc w:val="center"/>
        </w:trPr>
        <w:tc>
          <w:tcPr>
            <w:tcW w:w="0" w:type="auto"/>
            <w:shd w:val="clear" w:color="auto" w:fill="FFFFFF"/>
            <w:tcMar>
              <w:top w:w="150" w:type="dxa"/>
              <w:left w:w="0" w:type="dxa"/>
              <w:bottom w:w="150" w:type="dxa"/>
              <w:right w:w="240" w:type="dxa"/>
            </w:tcMar>
            <w:vAlign w:val="center"/>
          </w:tcPr>
          <w:p w14:paraId="593CC77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val="0"/>
                <w:bCs w:val="0"/>
                <w:i w:val="0"/>
                <w:iCs w:val="0"/>
                <w:caps w:val="0"/>
                <w:color w:val="0F1115"/>
                <w:spacing w:val="0"/>
                <w:sz w:val="21"/>
                <w:szCs w:val="21"/>
              </w:rPr>
            </w:pPr>
            <w:r>
              <w:rPr>
                <w:rStyle w:val="17"/>
                <w:rFonts w:hint="eastAsia" w:ascii="宋体" w:hAnsi="宋体" w:eastAsia="宋体" w:cs="宋体"/>
                <w:b w:val="0"/>
                <w:bCs w:val="0"/>
                <w:i w:val="0"/>
                <w:iCs w:val="0"/>
                <w:caps w:val="0"/>
                <w:color w:val="0F1115"/>
                <w:spacing w:val="0"/>
                <w:kern w:val="0"/>
                <w:sz w:val="21"/>
                <w:szCs w:val="21"/>
                <w:lang w:val="en-US" w:eastAsia="zh-CN" w:bidi="ar"/>
              </w:rPr>
              <w:t>模块化与快速拆装设计</w:t>
            </w:r>
          </w:p>
        </w:tc>
        <w:tc>
          <w:tcPr>
            <w:tcW w:w="0" w:type="auto"/>
            <w:shd w:val="clear" w:color="auto" w:fill="FFFFFF"/>
            <w:tcMar>
              <w:top w:w="150" w:type="dxa"/>
              <w:left w:w="240" w:type="dxa"/>
              <w:bottom w:w="150" w:type="dxa"/>
              <w:right w:w="240" w:type="dxa"/>
            </w:tcMar>
            <w:vAlign w:val="center"/>
          </w:tcPr>
          <w:p w14:paraId="431B88B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val="0"/>
                <w:bCs w:val="0"/>
                <w:i w:val="0"/>
                <w:iCs w:val="0"/>
                <w:caps w:val="0"/>
                <w:color w:val="0F1115"/>
                <w:spacing w:val="0"/>
                <w:sz w:val="21"/>
                <w:szCs w:val="21"/>
              </w:rPr>
            </w:pPr>
            <w:r>
              <w:rPr>
                <w:rFonts w:hint="eastAsia" w:ascii="宋体" w:hAnsi="宋体" w:eastAsia="宋体" w:cs="宋体"/>
                <w:b w:val="0"/>
                <w:bCs w:val="0"/>
                <w:i w:val="0"/>
                <w:iCs w:val="0"/>
                <w:caps w:val="0"/>
                <w:color w:val="0F1115"/>
                <w:spacing w:val="0"/>
                <w:kern w:val="0"/>
                <w:sz w:val="21"/>
                <w:szCs w:val="21"/>
                <w:lang w:val="en-US" w:eastAsia="zh-CN" w:bidi="ar"/>
              </w:rPr>
              <w:t>便于在舰上狭窄空间内进行维护、维修和升级。</w:t>
            </w:r>
          </w:p>
        </w:tc>
        <w:tc>
          <w:tcPr>
            <w:tcW w:w="0" w:type="auto"/>
            <w:shd w:val="clear" w:color="auto" w:fill="FFFFFF"/>
            <w:tcMar>
              <w:top w:w="150" w:type="dxa"/>
              <w:left w:w="240" w:type="dxa"/>
              <w:bottom w:w="150" w:type="dxa"/>
              <w:right w:w="0" w:type="dxa"/>
            </w:tcMar>
            <w:vAlign w:val="center"/>
          </w:tcPr>
          <w:p w14:paraId="446B98B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val="0"/>
                <w:bCs w:val="0"/>
                <w:i w:val="0"/>
                <w:iCs w:val="0"/>
                <w:caps w:val="0"/>
                <w:color w:val="0F1115"/>
                <w:spacing w:val="0"/>
                <w:sz w:val="21"/>
                <w:szCs w:val="21"/>
              </w:rPr>
            </w:pPr>
            <w:r>
              <w:rPr>
                <w:rFonts w:hint="eastAsia" w:ascii="宋体" w:hAnsi="宋体" w:eastAsia="宋体" w:cs="宋体"/>
                <w:b w:val="0"/>
                <w:bCs w:val="0"/>
                <w:i w:val="0"/>
                <w:iCs w:val="0"/>
                <w:caps w:val="0"/>
                <w:color w:val="0F1115"/>
                <w:spacing w:val="0"/>
                <w:kern w:val="0"/>
                <w:sz w:val="21"/>
                <w:szCs w:val="21"/>
                <w:lang w:val="en-US" w:eastAsia="zh-CN" w:bidi="ar"/>
              </w:rPr>
              <w:t>1. </w:t>
            </w:r>
            <w:r>
              <w:rPr>
                <w:rStyle w:val="17"/>
                <w:rFonts w:hint="eastAsia" w:ascii="宋体" w:hAnsi="宋体" w:eastAsia="宋体" w:cs="宋体"/>
                <w:b w:val="0"/>
                <w:bCs w:val="0"/>
                <w:i w:val="0"/>
                <w:iCs w:val="0"/>
                <w:caps w:val="0"/>
                <w:color w:val="0F1115"/>
                <w:spacing w:val="0"/>
                <w:kern w:val="0"/>
                <w:sz w:val="21"/>
                <w:szCs w:val="21"/>
                <w:lang w:val="en-US" w:eastAsia="zh-CN" w:bidi="ar"/>
              </w:rPr>
              <w:t>高可维修性</w:t>
            </w:r>
            <w:r>
              <w:rPr>
                <w:rFonts w:hint="eastAsia" w:ascii="宋体" w:hAnsi="宋体" w:eastAsia="宋体" w:cs="宋体"/>
                <w:b w:val="0"/>
                <w:bCs w:val="0"/>
                <w:i w:val="0"/>
                <w:iCs w:val="0"/>
                <w:caps w:val="0"/>
                <w:color w:val="0F1115"/>
                <w:spacing w:val="0"/>
                <w:kern w:val="0"/>
                <w:sz w:val="21"/>
                <w:szCs w:val="21"/>
                <w:lang w:val="en-US" w:eastAsia="zh-CN" w:bidi="ar"/>
              </w:rPr>
              <w:t>：可快速更换故障模块，缩短维修时间。</w:t>
            </w:r>
            <w:r>
              <w:rPr>
                <w:rFonts w:hint="eastAsia" w:ascii="宋体" w:hAnsi="宋体" w:eastAsia="宋体" w:cs="宋体"/>
                <w:b w:val="0"/>
                <w:bCs w:val="0"/>
                <w:i w:val="0"/>
                <w:iCs w:val="0"/>
                <w:caps w:val="0"/>
                <w:color w:val="0F1115"/>
                <w:spacing w:val="0"/>
                <w:kern w:val="0"/>
                <w:sz w:val="21"/>
                <w:szCs w:val="21"/>
                <w:lang w:val="en-US" w:eastAsia="zh-CN" w:bidi="ar"/>
              </w:rPr>
              <w:br w:type="textWrapping"/>
            </w:r>
            <w:r>
              <w:rPr>
                <w:rFonts w:hint="eastAsia" w:ascii="宋体" w:hAnsi="宋体" w:eastAsia="宋体" w:cs="宋体"/>
                <w:b w:val="0"/>
                <w:bCs w:val="0"/>
                <w:i w:val="0"/>
                <w:iCs w:val="0"/>
                <w:caps w:val="0"/>
                <w:color w:val="0F1115"/>
                <w:spacing w:val="0"/>
                <w:kern w:val="0"/>
                <w:sz w:val="21"/>
                <w:szCs w:val="21"/>
                <w:lang w:val="en-US" w:eastAsia="zh-CN" w:bidi="ar"/>
              </w:rPr>
              <w:t>2. </w:t>
            </w:r>
            <w:r>
              <w:rPr>
                <w:rStyle w:val="17"/>
                <w:rFonts w:hint="eastAsia" w:ascii="宋体" w:hAnsi="宋体" w:eastAsia="宋体" w:cs="宋体"/>
                <w:b w:val="0"/>
                <w:bCs w:val="0"/>
                <w:i w:val="0"/>
                <w:iCs w:val="0"/>
                <w:caps w:val="0"/>
                <w:color w:val="0F1115"/>
                <w:spacing w:val="0"/>
                <w:kern w:val="0"/>
                <w:sz w:val="21"/>
                <w:szCs w:val="21"/>
                <w:lang w:val="en-US" w:eastAsia="zh-CN" w:bidi="ar"/>
              </w:rPr>
              <w:t>易于升级</w:t>
            </w:r>
            <w:r>
              <w:rPr>
                <w:rFonts w:hint="eastAsia" w:ascii="宋体" w:hAnsi="宋体" w:eastAsia="宋体" w:cs="宋体"/>
                <w:b w:val="0"/>
                <w:bCs w:val="0"/>
                <w:i w:val="0"/>
                <w:iCs w:val="0"/>
                <w:caps w:val="0"/>
                <w:color w:val="0F1115"/>
                <w:spacing w:val="0"/>
                <w:kern w:val="0"/>
                <w:sz w:val="21"/>
                <w:szCs w:val="21"/>
                <w:lang w:val="en-US" w:eastAsia="zh-CN" w:bidi="ar"/>
              </w:rPr>
              <w:t>：通过更换模块实现性能提升，延长系统生命周期。</w:t>
            </w:r>
          </w:p>
        </w:tc>
      </w:tr>
      <w:tr w14:paraId="25B549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rPr>
          <w:jc w:val="center"/>
        </w:trPr>
        <w:tc>
          <w:tcPr>
            <w:tcW w:w="0" w:type="auto"/>
            <w:shd w:val="clear" w:color="auto" w:fill="FFFFFF"/>
            <w:tcMar>
              <w:top w:w="150" w:type="dxa"/>
              <w:left w:w="0" w:type="dxa"/>
              <w:bottom w:w="150" w:type="dxa"/>
              <w:right w:w="240" w:type="dxa"/>
            </w:tcMar>
            <w:vAlign w:val="center"/>
          </w:tcPr>
          <w:p w14:paraId="796440F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val="0"/>
                <w:bCs w:val="0"/>
                <w:i w:val="0"/>
                <w:iCs w:val="0"/>
                <w:caps w:val="0"/>
                <w:color w:val="0F1115"/>
                <w:spacing w:val="0"/>
                <w:sz w:val="21"/>
                <w:szCs w:val="21"/>
              </w:rPr>
            </w:pPr>
            <w:r>
              <w:rPr>
                <w:rStyle w:val="17"/>
                <w:rFonts w:hint="eastAsia" w:ascii="宋体" w:hAnsi="宋体" w:eastAsia="宋体" w:cs="宋体"/>
                <w:b w:val="0"/>
                <w:bCs w:val="0"/>
                <w:i w:val="0"/>
                <w:iCs w:val="0"/>
                <w:caps w:val="0"/>
                <w:color w:val="0F1115"/>
                <w:spacing w:val="0"/>
                <w:kern w:val="0"/>
                <w:sz w:val="21"/>
                <w:szCs w:val="21"/>
                <w:lang w:val="en-US" w:eastAsia="zh-CN" w:bidi="ar"/>
              </w:rPr>
              <w:t>电磁兼容与热管理设计</w:t>
            </w:r>
          </w:p>
        </w:tc>
        <w:tc>
          <w:tcPr>
            <w:tcW w:w="0" w:type="auto"/>
            <w:shd w:val="clear" w:color="auto" w:fill="FFFFFF"/>
            <w:tcMar>
              <w:top w:w="150" w:type="dxa"/>
              <w:left w:w="240" w:type="dxa"/>
              <w:bottom w:w="150" w:type="dxa"/>
              <w:right w:w="240" w:type="dxa"/>
            </w:tcMar>
            <w:vAlign w:val="center"/>
          </w:tcPr>
          <w:p w14:paraId="58975B9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val="0"/>
                <w:bCs w:val="0"/>
                <w:i w:val="0"/>
                <w:iCs w:val="0"/>
                <w:caps w:val="0"/>
                <w:color w:val="0F1115"/>
                <w:spacing w:val="0"/>
                <w:sz w:val="21"/>
                <w:szCs w:val="21"/>
              </w:rPr>
            </w:pPr>
            <w:r>
              <w:rPr>
                <w:rFonts w:hint="eastAsia" w:ascii="宋体" w:hAnsi="宋体" w:eastAsia="宋体" w:cs="宋体"/>
                <w:b w:val="0"/>
                <w:bCs w:val="0"/>
                <w:i w:val="0"/>
                <w:iCs w:val="0"/>
                <w:caps w:val="0"/>
                <w:color w:val="0F1115"/>
                <w:spacing w:val="0"/>
                <w:kern w:val="0"/>
                <w:sz w:val="21"/>
                <w:szCs w:val="21"/>
                <w:lang w:val="en-US" w:eastAsia="zh-CN" w:bidi="ar"/>
              </w:rPr>
              <w:t>确保自身工作稳定，且不干扰/不被干扰舰上其他设备。</w:t>
            </w:r>
          </w:p>
        </w:tc>
        <w:tc>
          <w:tcPr>
            <w:tcW w:w="0" w:type="auto"/>
            <w:shd w:val="clear" w:color="auto" w:fill="FFFFFF"/>
            <w:tcMar>
              <w:top w:w="150" w:type="dxa"/>
              <w:left w:w="240" w:type="dxa"/>
              <w:bottom w:w="150" w:type="dxa"/>
              <w:right w:w="0" w:type="dxa"/>
            </w:tcMar>
            <w:vAlign w:val="center"/>
          </w:tcPr>
          <w:p w14:paraId="4700AB8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val="0"/>
                <w:bCs w:val="0"/>
                <w:i w:val="0"/>
                <w:iCs w:val="0"/>
                <w:caps w:val="0"/>
                <w:color w:val="0F1115"/>
                <w:spacing w:val="0"/>
                <w:sz w:val="21"/>
                <w:szCs w:val="21"/>
              </w:rPr>
            </w:pPr>
            <w:r>
              <w:rPr>
                <w:rFonts w:hint="eastAsia" w:ascii="宋体" w:hAnsi="宋体" w:eastAsia="宋体" w:cs="宋体"/>
                <w:b w:val="0"/>
                <w:bCs w:val="0"/>
                <w:i w:val="0"/>
                <w:iCs w:val="0"/>
                <w:caps w:val="0"/>
                <w:color w:val="0F1115"/>
                <w:spacing w:val="0"/>
                <w:kern w:val="0"/>
                <w:sz w:val="21"/>
                <w:szCs w:val="21"/>
                <w:lang w:val="en-US" w:eastAsia="zh-CN" w:bidi="ar"/>
              </w:rPr>
              <w:t>1. </w:t>
            </w:r>
            <w:r>
              <w:rPr>
                <w:rStyle w:val="17"/>
                <w:rFonts w:hint="eastAsia" w:ascii="宋体" w:hAnsi="宋体" w:eastAsia="宋体" w:cs="宋体"/>
                <w:b w:val="0"/>
                <w:bCs w:val="0"/>
                <w:i w:val="0"/>
                <w:iCs w:val="0"/>
                <w:caps w:val="0"/>
                <w:color w:val="0F1115"/>
                <w:spacing w:val="0"/>
                <w:kern w:val="0"/>
                <w:sz w:val="21"/>
                <w:szCs w:val="21"/>
                <w:lang w:val="en-US" w:eastAsia="zh-CN" w:bidi="ar"/>
              </w:rPr>
              <w:t>自兼容</w:t>
            </w:r>
            <w:r>
              <w:rPr>
                <w:rFonts w:hint="eastAsia" w:ascii="宋体" w:hAnsi="宋体" w:eastAsia="宋体" w:cs="宋体"/>
                <w:b w:val="0"/>
                <w:bCs w:val="0"/>
                <w:i w:val="0"/>
                <w:iCs w:val="0"/>
                <w:caps w:val="0"/>
                <w:color w:val="0F1115"/>
                <w:spacing w:val="0"/>
                <w:kern w:val="0"/>
                <w:sz w:val="21"/>
                <w:szCs w:val="21"/>
                <w:lang w:val="en-US" w:eastAsia="zh-CN" w:bidi="ar"/>
              </w:rPr>
              <w:t>：内部高、低频电路互不干扰。</w:t>
            </w:r>
            <w:r>
              <w:rPr>
                <w:rFonts w:hint="eastAsia" w:ascii="宋体" w:hAnsi="宋体" w:eastAsia="宋体" w:cs="宋体"/>
                <w:b w:val="0"/>
                <w:bCs w:val="0"/>
                <w:i w:val="0"/>
                <w:iCs w:val="0"/>
                <w:caps w:val="0"/>
                <w:color w:val="0F1115"/>
                <w:spacing w:val="0"/>
                <w:kern w:val="0"/>
                <w:sz w:val="21"/>
                <w:szCs w:val="21"/>
                <w:lang w:val="en-US" w:eastAsia="zh-CN" w:bidi="ar"/>
              </w:rPr>
              <w:br w:type="textWrapping"/>
            </w:r>
            <w:r>
              <w:rPr>
                <w:rFonts w:hint="eastAsia" w:ascii="宋体" w:hAnsi="宋体" w:eastAsia="宋体" w:cs="宋体"/>
                <w:b w:val="0"/>
                <w:bCs w:val="0"/>
                <w:i w:val="0"/>
                <w:iCs w:val="0"/>
                <w:caps w:val="0"/>
                <w:color w:val="0F1115"/>
                <w:spacing w:val="0"/>
                <w:kern w:val="0"/>
                <w:sz w:val="21"/>
                <w:szCs w:val="21"/>
                <w:lang w:val="en-US" w:eastAsia="zh-CN" w:bidi="ar"/>
              </w:rPr>
              <w:t>2. </w:t>
            </w:r>
            <w:r>
              <w:rPr>
                <w:rStyle w:val="17"/>
                <w:rFonts w:hint="eastAsia" w:ascii="宋体" w:hAnsi="宋体" w:eastAsia="宋体" w:cs="宋体"/>
                <w:b w:val="0"/>
                <w:bCs w:val="0"/>
                <w:i w:val="0"/>
                <w:iCs w:val="0"/>
                <w:caps w:val="0"/>
                <w:color w:val="0F1115"/>
                <w:spacing w:val="0"/>
                <w:kern w:val="0"/>
                <w:sz w:val="21"/>
                <w:szCs w:val="21"/>
                <w:lang w:val="en-US" w:eastAsia="zh-CN" w:bidi="ar"/>
              </w:rPr>
              <w:t>舰兼容</w:t>
            </w:r>
            <w:r>
              <w:rPr>
                <w:rFonts w:hint="eastAsia" w:ascii="宋体" w:hAnsi="宋体" w:eastAsia="宋体" w:cs="宋体"/>
                <w:b w:val="0"/>
                <w:bCs w:val="0"/>
                <w:i w:val="0"/>
                <w:iCs w:val="0"/>
                <w:caps w:val="0"/>
                <w:color w:val="0F1115"/>
                <w:spacing w:val="0"/>
                <w:kern w:val="0"/>
                <w:sz w:val="21"/>
                <w:szCs w:val="21"/>
                <w:lang w:val="en-US" w:eastAsia="zh-CN" w:bidi="ar"/>
              </w:rPr>
              <w:t>：与通信、电子战等设备共存互不干扰。</w:t>
            </w:r>
            <w:r>
              <w:rPr>
                <w:rFonts w:hint="eastAsia" w:ascii="宋体" w:hAnsi="宋体" w:eastAsia="宋体" w:cs="宋体"/>
                <w:b w:val="0"/>
                <w:bCs w:val="0"/>
                <w:i w:val="0"/>
                <w:iCs w:val="0"/>
                <w:caps w:val="0"/>
                <w:color w:val="0F1115"/>
                <w:spacing w:val="0"/>
                <w:kern w:val="0"/>
                <w:sz w:val="21"/>
                <w:szCs w:val="21"/>
                <w:lang w:val="en-US" w:eastAsia="zh-CN" w:bidi="ar"/>
              </w:rPr>
              <w:br w:type="textWrapping"/>
            </w:r>
            <w:r>
              <w:rPr>
                <w:rFonts w:hint="eastAsia" w:ascii="宋体" w:hAnsi="宋体" w:eastAsia="宋体" w:cs="宋体"/>
                <w:b w:val="0"/>
                <w:bCs w:val="0"/>
                <w:i w:val="0"/>
                <w:iCs w:val="0"/>
                <w:caps w:val="0"/>
                <w:color w:val="0F1115"/>
                <w:spacing w:val="0"/>
                <w:kern w:val="0"/>
                <w:sz w:val="21"/>
                <w:szCs w:val="21"/>
                <w:lang w:val="en-US" w:eastAsia="zh-CN" w:bidi="ar"/>
              </w:rPr>
              <w:t>3. </w:t>
            </w:r>
            <w:r>
              <w:rPr>
                <w:rStyle w:val="17"/>
                <w:rFonts w:hint="eastAsia" w:ascii="宋体" w:hAnsi="宋体" w:eastAsia="宋体" w:cs="宋体"/>
                <w:b w:val="0"/>
                <w:bCs w:val="0"/>
                <w:i w:val="0"/>
                <w:iCs w:val="0"/>
                <w:caps w:val="0"/>
                <w:color w:val="0F1115"/>
                <w:spacing w:val="0"/>
                <w:kern w:val="0"/>
                <w:sz w:val="21"/>
                <w:szCs w:val="21"/>
                <w:lang w:val="en-US" w:eastAsia="zh-CN" w:bidi="ar"/>
              </w:rPr>
              <w:t>可靠散热</w:t>
            </w:r>
            <w:r>
              <w:rPr>
                <w:rFonts w:hint="eastAsia" w:ascii="宋体" w:hAnsi="宋体" w:eastAsia="宋体" w:cs="宋体"/>
                <w:b w:val="0"/>
                <w:bCs w:val="0"/>
                <w:i w:val="0"/>
                <w:iCs w:val="0"/>
                <w:caps w:val="0"/>
                <w:color w:val="0F1115"/>
                <w:spacing w:val="0"/>
                <w:kern w:val="0"/>
                <w:sz w:val="21"/>
                <w:szCs w:val="21"/>
                <w:lang w:val="en-US" w:eastAsia="zh-CN" w:bidi="ar"/>
              </w:rPr>
              <w:t>：确保大功率器件在密闭环境下正常工作。</w:t>
            </w:r>
          </w:p>
        </w:tc>
      </w:tr>
      <w:tr w14:paraId="12FC71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rPr>
          <w:jc w:val="center"/>
        </w:trPr>
        <w:tc>
          <w:tcPr>
            <w:tcW w:w="0" w:type="auto"/>
            <w:shd w:val="clear" w:color="auto" w:fill="FFFFFF"/>
            <w:tcMar>
              <w:top w:w="150" w:type="dxa"/>
              <w:left w:w="0" w:type="dxa"/>
              <w:bottom w:w="150" w:type="dxa"/>
              <w:right w:w="240" w:type="dxa"/>
            </w:tcMar>
            <w:vAlign w:val="center"/>
          </w:tcPr>
          <w:p w14:paraId="7881B7B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val="0"/>
                <w:bCs w:val="0"/>
                <w:i w:val="0"/>
                <w:iCs w:val="0"/>
                <w:caps w:val="0"/>
                <w:color w:val="0F1115"/>
                <w:spacing w:val="0"/>
                <w:sz w:val="21"/>
                <w:szCs w:val="21"/>
              </w:rPr>
            </w:pPr>
            <w:r>
              <w:rPr>
                <w:rStyle w:val="17"/>
                <w:rFonts w:hint="eastAsia" w:ascii="宋体" w:hAnsi="宋体" w:eastAsia="宋体" w:cs="宋体"/>
                <w:b w:val="0"/>
                <w:bCs w:val="0"/>
                <w:i w:val="0"/>
                <w:iCs w:val="0"/>
                <w:caps w:val="0"/>
                <w:color w:val="0F1115"/>
                <w:spacing w:val="0"/>
                <w:kern w:val="0"/>
                <w:sz w:val="21"/>
                <w:szCs w:val="21"/>
                <w:lang w:val="en-US" w:eastAsia="zh-CN" w:bidi="ar"/>
              </w:rPr>
              <w:t>低可观测性（隐身）集成</w:t>
            </w:r>
          </w:p>
        </w:tc>
        <w:tc>
          <w:tcPr>
            <w:tcW w:w="0" w:type="auto"/>
            <w:shd w:val="clear" w:color="auto" w:fill="FFFFFF"/>
            <w:tcMar>
              <w:top w:w="150" w:type="dxa"/>
              <w:left w:w="240" w:type="dxa"/>
              <w:bottom w:w="150" w:type="dxa"/>
              <w:right w:w="240" w:type="dxa"/>
            </w:tcMar>
            <w:vAlign w:val="center"/>
          </w:tcPr>
          <w:p w14:paraId="74E1895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val="0"/>
                <w:bCs w:val="0"/>
                <w:i w:val="0"/>
                <w:iCs w:val="0"/>
                <w:caps w:val="0"/>
                <w:color w:val="0F1115"/>
                <w:spacing w:val="0"/>
                <w:sz w:val="21"/>
                <w:szCs w:val="21"/>
              </w:rPr>
            </w:pPr>
            <w:r>
              <w:rPr>
                <w:rFonts w:hint="eastAsia" w:ascii="宋体" w:hAnsi="宋体" w:eastAsia="宋体" w:cs="宋体"/>
                <w:b w:val="0"/>
                <w:bCs w:val="0"/>
                <w:i w:val="0"/>
                <w:iCs w:val="0"/>
                <w:caps w:val="0"/>
                <w:color w:val="0F1115"/>
                <w:spacing w:val="0"/>
                <w:kern w:val="0"/>
                <w:sz w:val="21"/>
                <w:szCs w:val="21"/>
                <w:lang w:val="en-US" w:eastAsia="zh-CN" w:bidi="ar"/>
              </w:rPr>
              <w:t>降低雷达自身的雷达散射截面积，提升舰船整体隐身性。</w:t>
            </w:r>
          </w:p>
        </w:tc>
        <w:tc>
          <w:tcPr>
            <w:tcW w:w="0" w:type="auto"/>
            <w:shd w:val="clear" w:color="auto" w:fill="FFFFFF"/>
            <w:tcMar>
              <w:top w:w="150" w:type="dxa"/>
              <w:left w:w="240" w:type="dxa"/>
              <w:bottom w:w="150" w:type="dxa"/>
              <w:right w:w="0" w:type="dxa"/>
            </w:tcMar>
            <w:vAlign w:val="center"/>
          </w:tcPr>
          <w:p w14:paraId="41BFCCB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val="0"/>
                <w:bCs w:val="0"/>
                <w:i w:val="0"/>
                <w:iCs w:val="0"/>
                <w:caps w:val="0"/>
                <w:color w:val="0F1115"/>
                <w:spacing w:val="0"/>
                <w:sz w:val="21"/>
                <w:szCs w:val="21"/>
              </w:rPr>
            </w:pPr>
            <w:r>
              <w:rPr>
                <w:rFonts w:hint="eastAsia" w:ascii="宋体" w:hAnsi="宋体" w:eastAsia="宋体" w:cs="宋体"/>
                <w:b w:val="0"/>
                <w:bCs w:val="0"/>
                <w:i w:val="0"/>
                <w:iCs w:val="0"/>
                <w:caps w:val="0"/>
                <w:color w:val="0F1115"/>
                <w:spacing w:val="0"/>
                <w:kern w:val="0"/>
                <w:sz w:val="21"/>
                <w:szCs w:val="21"/>
                <w:lang w:val="en-US" w:eastAsia="zh-CN" w:bidi="ar"/>
              </w:rPr>
              <w:t>1. </w:t>
            </w:r>
            <w:r>
              <w:rPr>
                <w:rStyle w:val="17"/>
                <w:rFonts w:hint="eastAsia" w:ascii="宋体" w:hAnsi="宋体" w:eastAsia="宋体" w:cs="宋体"/>
                <w:b w:val="0"/>
                <w:bCs w:val="0"/>
                <w:i w:val="0"/>
                <w:iCs w:val="0"/>
                <w:caps w:val="0"/>
                <w:color w:val="0F1115"/>
                <w:spacing w:val="0"/>
                <w:kern w:val="0"/>
                <w:sz w:val="21"/>
                <w:szCs w:val="21"/>
                <w:lang w:val="en-US" w:eastAsia="zh-CN" w:bidi="ar"/>
              </w:rPr>
              <w:t>增强生存力</w:t>
            </w:r>
            <w:r>
              <w:rPr>
                <w:rFonts w:hint="eastAsia" w:ascii="宋体" w:hAnsi="宋体" w:eastAsia="宋体" w:cs="宋体"/>
                <w:b w:val="0"/>
                <w:bCs w:val="0"/>
                <w:i w:val="0"/>
                <w:iCs w:val="0"/>
                <w:caps w:val="0"/>
                <w:color w:val="0F1115"/>
                <w:spacing w:val="0"/>
                <w:kern w:val="0"/>
                <w:sz w:val="21"/>
                <w:szCs w:val="21"/>
                <w:lang w:val="en-US" w:eastAsia="zh-CN" w:bidi="ar"/>
              </w:rPr>
              <w:t>：减小被敌方雷达探测的距离。</w:t>
            </w:r>
            <w:r>
              <w:rPr>
                <w:rFonts w:hint="eastAsia" w:ascii="宋体" w:hAnsi="宋体" w:eastAsia="宋体" w:cs="宋体"/>
                <w:b w:val="0"/>
                <w:bCs w:val="0"/>
                <w:i w:val="0"/>
                <w:iCs w:val="0"/>
                <w:caps w:val="0"/>
                <w:color w:val="0F1115"/>
                <w:spacing w:val="0"/>
                <w:kern w:val="0"/>
                <w:sz w:val="21"/>
                <w:szCs w:val="21"/>
                <w:lang w:val="en-US" w:eastAsia="zh-CN" w:bidi="ar"/>
              </w:rPr>
              <w:br w:type="textWrapping"/>
            </w:r>
            <w:r>
              <w:rPr>
                <w:rFonts w:hint="eastAsia" w:ascii="宋体" w:hAnsi="宋体" w:eastAsia="宋体" w:cs="宋体"/>
                <w:b w:val="0"/>
                <w:bCs w:val="0"/>
                <w:i w:val="0"/>
                <w:iCs w:val="0"/>
                <w:caps w:val="0"/>
                <w:color w:val="0F1115"/>
                <w:spacing w:val="0"/>
                <w:kern w:val="0"/>
                <w:sz w:val="21"/>
                <w:szCs w:val="21"/>
                <w:lang w:val="en-US" w:eastAsia="zh-CN" w:bidi="ar"/>
              </w:rPr>
              <w:t>2. </w:t>
            </w:r>
            <w:r>
              <w:rPr>
                <w:rStyle w:val="17"/>
                <w:rFonts w:hint="eastAsia" w:ascii="宋体" w:hAnsi="宋体" w:eastAsia="宋体" w:cs="宋体"/>
                <w:b w:val="0"/>
                <w:bCs w:val="0"/>
                <w:i w:val="0"/>
                <w:iCs w:val="0"/>
                <w:caps w:val="0"/>
                <w:color w:val="0F1115"/>
                <w:spacing w:val="0"/>
                <w:kern w:val="0"/>
                <w:sz w:val="21"/>
                <w:szCs w:val="21"/>
                <w:lang w:val="en-US" w:eastAsia="zh-CN" w:bidi="ar"/>
              </w:rPr>
              <w:t>天线罩应用</w:t>
            </w:r>
            <w:r>
              <w:rPr>
                <w:rFonts w:hint="eastAsia" w:ascii="宋体" w:hAnsi="宋体" w:eastAsia="宋体" w:cs="宋体"/>
                <w:b w:val="0"/>
                <w:bCs w:val="0"/>
                <w:i w:val="0"/>
                <w:iCs w:val="0"/>
                <w:caps w:val="0"/>
                <w:color w:val="0F1115"/>
                <w:spacing w:val="0"/>
                <w:kern w:val="0"/>
                <w:sz w:val="21"/>
                <w:szCs w:val="21"/>
                <w:lang w:val="en-US" w:eastAsia="zh-CN" w:bidi="ar"/>
              </w:rPr>
              <w:t>：兼具隐身、防护和整流功能。</w:t>
            </w:r>
          </w:p>
        </w:tc>
      </w:tr>
    </w:tbl>
    <w:p w14:paraId="752D886C">
      <w:pPr>
        <w:pStyle w:val="3"/>
        <w:numPr>
          <w:ilvl w:val="1"/>
          <w:numId w:val="1"/>
        </w:numPr>
        <w:bidi w:val="0"/>
        <w:ind w:left="567" w:leftChars="0" w:hanging="567" w:firstLineChars="0"/>
        <w:rPr>
          <w:rFonts w:hint="default"/>
          <w:lang w:val="en-US" w:eastAsia="zh-CN"/>
        </w:rPr>
      </w:pPr>
      <w:bookmarkStart w:id="22" w:name="_Toc6879"/>
      <w:bookmarkStart w:id="23" w:name="_Toc14889"/>
      <w:r>
        <w:rPr>
          <w:rFonts w:hint="eastAsia"/>
          <w:lang w:val="en-US" w:eastAsia="zh-CN"/>
        </w:rPr>
        <w:t>布置情况</w:t>
      </w:r>
      <w:bookmarkEnd w:id="22"/>
      <w:bookmarkEnd w:id="23"/>
    </w:p>
    <w:p w14:paraId="287F2E8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i w:val="0"/>
          <w:iCs w:val="0"/>
          <w:caps w:val="0"/>
          <w:color w:val="0F1115"/>
          <w:spacing w:val="0"/>
          <w:kern w:val="2"/>
          <w:sz w:val="24"/>
          <w:szCs w:val="24"/>
          <w:shd w:val="clear" w:fill="FFFFFF"/>
          <w:lang w:val="en-US" w:eastAsia="zh-CN" w:bidi="ar-SA"/>
        </w:rPr>
      </w:pPr>
      <w:r>
        <w:rPr>
          <w:rFonts w:hint="eastAsia" w:asciiTheme="minorEastAsia" w:hAnsiTheme="minorEastAsia" w:eastAsiaTheme="minorEastAsia" w:cstheme="minorEastAsia"/>
          <w:i w:val="0"/>
          <w:iCs w:val="0"/>
          <w:caps w:val="0"/>
          <w:color w:val="0F1115"/>
          <w:spacing w:val="0"/>
          <w:kern w:val="2"/>
          <w:sz w:val="24"/>
          <w:szCs w:val="24"/>
          <w:shd w:val="clear" w:fill="FFFFFF"/>
          <w:lang w:val="en-US" w:eastAsia="zh-CN" w:bidi="ar-SA"/>
        </w:rPr>
        <w:t>以下是螺旋桨及其关键关联设备在舰船上的具体位置说明：</w:t>
      </w:r>
    </w:p>
    <w:p w14:paraId="53D49F60">
      <w:pPr>
        <w:pStyle w:val="7"/>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default" w:ascii="宋体" w:hAnsi="宋体" w:eastAsia="宋体" w:cs="宋体"/>
          <w:sz w:val="24"/>
          <w:szCs w:val="24"/>
          <w:lang w:val="en-US" w:eastAsia="zh-CN"/>
        </w:rPr>
      </w:pPr>
      <w:r>
        <w:rPr>
          <w:rFonts w:hint="eastAsia" w:ascii="宋体" w:hAnsi="宋体" w:eastAsia="宋体" w:cs="宋体"/>
          <w:sz w:val="24"/>
          <w:szCs w:val="24"/>
        </w:rPr>
        <w:t xml:space="preserve">表 </w:t>
      </w:r>
      <w:r>
        <w:rPr>
          <w:rFonts w:hint="eastAsia" w:ascii="宋体" w:hAnsi="宋体" w:eastAsia="宋体" w:cs="宋体"/>
          <w:sz w:val="24"/>
          <w:szCs w:val="24"/>
          <w:lang w:val="en-US" w:eastAsia="zh-CN"/>
        </w:rPr>
        <w:t>2.6 布置情况</w:t>
      </w:r>
    </w:p>
    <w:tbl>
      <w:tblPr>
        <w:tblStyle w:val="14"/>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Layout w:type="autofit"/>
        <w:tblCellMar>
          <w:top w:w="15" w:type="dxa"/>
          <w:left w:w="15" w:type="dxa"/>
          <w:bottom w:w="15" w:type="dxa"/>
          <w:right w:w="15" w:type="dxa"/>
        </w:tblCellMar>
      </w:tblPr>
      <w:tblGrid>
        <w:gridCol w:w="572"/>
        <w:gridCol w:w="1620"/>
        <w:gridCol w:w="6359"/>
      </w:tblGrid>
      <w:tr w14:paraId="0C6B16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15" w:type="dxa"/>
            <w:left w:w="15" w:type="dxa"/>
            <w:bottom w:w="15" w:type="dxa"/>
            <w:right w:w="15" w:type="dxa"/>
          </w:tblCellMar>
        </w:tblPrEx>
        <w:trPr>
          <w:tblHeader/>
          <w:jc w:val="center"/>
        </w:trPr>
        <w:tc>
          <w:tcPr>
            <w:tcW w:w="0" w:type="auto"/>
            <w:shd w:val="clear" w:color="auto" w:fill="FFFFFF"/>
            <w:tcMar>
              <w:top w:w="150" w:type="dxa"/>
              <w:left w:w="0" w:type="dxa"/>
              <w:bottom w:w="150" w:type="dxa"/>
              <w:right w:w="240" w:type="dxa"/>
            </w:tcMar>
            <w:vAlign w:val="center"/>
          </w:tcPr>
          <w:p w14:paraId="6C79F45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i w:val="0"/>
                <w:iCs w:val="0"/>
                <w:caps w:val="0"/>
                <w:color w:val="0F1115"/>
                <w:spacing w:val="0"/>
                <w:sz w:val="21"/>
                <w:szCs w:val="21"/>
              </w:rPr>
            </w:pPr>
            <w:r>
              <w:rPr>
                <w:rFonts w:hint="eastAsia" w:ascii="宋体" w:hAnsi="宋体" w:eastAsia="宋体" w:cs="宋体"/>
                <w:b/>
                <w:bCs/>
                <w:i w:val="0"/>
                <w:iCs w:val="0"/>
                <w:caps w:val="0"/>
                <w:color w:val="0F1115"/>
                <w:spacing w:val="0"/>
                <w:kern w:val="0"/>
                <w:sz w:val="21"/>
                <w:szCs w:val="21"/>
                <w:lang w:val="en-US" w:eastAsia="zh-CN" w:bidi="ar"/>
              </w:rPr>
              <w:t>序号</w:t>
            </w:r>
          </w:p>
        </w:tc>
        <w:tc>
          <w:tcPr>
            <w:tcW w:w="0" w:type="auto"/>
            <w:shd w:val="clear" w:color="auto" w:fill="FFFFFF"/>
            <w:tcMar>
              <w:top w:w="150" w:type="dxa"/>
              <w:left w:w="240" w:type="dxa"/>
              <w:bottom w:w="150" w:type="dxa"/>
              <w:right w:w="240" w:type="dxa"/>
            </w:tcMar>
            <w:vAlign w:val="center"/>
          </w:tcPr>
          <w:p w14:paraId="4C21524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i w:val="0"/>
                <w:iCs w:val="0"/>
                <w:caps w:val="0"/>
                <w:color w:val="0F1115"/>
                <w:spacing w:val="0"/>
                <w:sz w:val="21"/>
                <w:szCs w:val="21"/>
              </w:rPr>
            </w:pPr>
            <w:r>
              <w:rPr>
                <w:rFonts w:hint="eastAsia" w:ascii="宋体" w:hAnsi="宋体" w:eastAsia="宋体" w:cs="宋体"/>
                <w:b/>
                <w:bCs/>
                <w:i w:val="0"/>
                <w:iCs w:val="0"/>
                <w:caps w:val="0"/>
                <w:color w:val="0F1115"/>
                <w:spacing w:val="0"/>
                <w:kern w:val="0"/>
                <w:sz w:val="21"/>
                <w:szCs w:val="21"/>
                <w:lang w:val="en-US" w:eastAsia="zh-CN" w:bidi="ar"/>
              </w:rPr>
              <w:t>设备名称</w:t>
            </w:r>
          </w:p>
        </w:tc>
        <w:tc>
          <w:tcPr>
            <w:tcW w:w="0" w:type="auto"/>
            <w:shd w:val="clear" w:color="auto" w:fill="FFFFFF"/>
            <w:tcMar>
              <w:top w:w="150" w:type="dxa"/>
              <w:left w:w="240" w:type="dxa"/>
              <w:bottom w:w="150" w:type="dxa"/>
              <w:right w:w="240" w:type="dxa"/>
            </w:tcMar>
            <w:vAlign w:val="center"/>
          </w:tcPr>
          <w:p w14:paraId="52BDD8E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i w:val="0"/>
                <w:iCs w:val="0"/>
                <w:caps w:val="0"/>
                <w:color w:val="0F1115"/>
                <w:spacing w:val="0"/>
                <w:sz w:val="21"/>
                <w:szCs w:val="21"/>
              </w:rPr>
            </w:pPr>
            <w:r>
              <w:rPr>
                <w:rFonts w:hint="eastAsia" w:ascii="宋体" w:hAnsi="宋体" w:eastAsia="宋体" w:cs="宋体"/>
                <w:b/>
                <w:bCs/>
                <w:i w:val="0"/>
                <w:iCs w:val="0"/>
                <w:caps w:val="0"/>
                <w:color w:val="0F1115"/>
                <w:spacing w:val="0"/>
                <w:kern w:val="0"/>
                <w:sz w:val="21"/>
                <w:szCs w:val="21"/>
                <w:lang w:val="en-US" w:eastAsia="zh-CN" w:bidi="ar"/>
              </w:rPr>
              <w:t>位置信息</w:t>
            </w:r>
          </w:p>
        </w:tc>
      </w:tr>
      <w:tr w14:paraId="6829D9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15" w:type="dxa"/>
            <w:left w:w="15" w:type="dxa"/>
            <w:bottom w:w="15" w:type="dxa"/>
            <w:right w:w="15" w:type="dxa"/>
          </w:tblCellMar>
        </w:tblPrEx>
        <w:trPr>
          <w:jc w:val="center"/>
        </w:trPr>
        <w:tc>
          <w:tcPr>
            <w:tcW w:w="0" w:type="auto"/>
            <w:shd w:val="clear" w:color="auto" w:fill="FFFFFF"/>
            <w:tcMar>
              <w:top w:w="150" w:type="dxa"/>
              <w:left w:w="0" w:type="dxa"/>
              <w:bottom w:w="150" w:type="dxa"/>
              <w:right w:w="240" w:type="dxa"/>
            </w:tcMar>
            <w:vAlign w:val="center"/>
          </w:tcPr>
          <w:p w14:paraId="620D4F1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val="0"/>
                <w:bCs w:val="0"/>
                <w:i w:val="0"/>
                <w:iCs w:val="0"/>
                <w:caps w:val="0"/>
                <w:color w:val="0F1115"/>
                <w:spacing w:val="0"/>
                <w:sz w:val="21"/>
                <w:szCs w:val="21"/>
              </w:rPr>
            </w:pPr>
            <w:r>
              <w:rPr>
                <w:rFonts w:hint="eastAsia" w:ascii="宋体" w:hAnsi="宋体" w:eastAsia="宋体" w:cs="宋体"/>
                <w:b w:val="0"/>
                <w:bCs w:val="0"/>
                <w:i w:val="0"/>
                <w:iCs w:val="0"/>
                <w:caps w:val="0"/>
                <w:color w:val="0F1115"/>
                <w:spacing w:val="0"/>
                <w:kern w:val="0"/>
                <w:sz w:val="21"/>
                <w:szCs w:val="21"/>
                <w:lang w:val="en-US" w:eastAsia="zh-CN" w:bidi="ar"/>
              </w:rPr>
              <w:t>1</w:t>
            </w:r>
          </w:p>
        </w:tc>
        <w:tc>
          <w:tcPr>
            <w:tcW w:w="0" w:type="auto"/>
            <w:shd w:val="clear" w:color="auto" w:fill="FFFFFF"/>
            <w:tcMar>
              <w:top w:w="150" w:type="dxa"/>
              <w:left w:w="240" w:type="dxa"/>
              <w:bottom w:w="150" w:type="dxa"/>
              <w:right w:w="240" w:type="dxa"/>
            </w:tcMar>
            <w:vAlign w:val="center"/>
          </w:tcPr>
          <w:p w14:paraId="606B604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val="0"/>
                <w:bCs w:val="0"/>
                <w:i w:val="0"/>
                <w:iCs w:val="0"/>
                <w:caps w:val="0"/>
                <w:color w:val="0F1115"/>
                <w:spacing w:val="0"/>
                <w:sz w:val="21"/>
                <w:szCs w:val="21"/>
              </w:rPr>
            </w:pPr>
            <w:r>
              <w:rPr>
                <w:rStyle w:val="17"/>
                <w:rFonts w:hint="eastAsia" w:ascii="宋体" w:hAnsi="宋体" w:eastAsia="宋体" w:cs="宋体"/>
                <w:b w:val="0"/>
                <w:bCs w:val="0"/>
                <w:i w:val="0"/>
                <w:iCs w:val="0"/>
                <w:caps w:val="0"/>
                <w:color w:val="0F1115"/>
                <w:spacing w:val="0"/>
                <w:kern w:val="0"/>
                <w:sz w:val="21"/>
                <w:szCs w:val="21"/>
                <w:lang w:val="en-US" w:eastAsia="zh-CN" w:bidi="ar"/>
              </w:rPr>
              <w:t>天线系统</w:t>
            </w:r>
          </w:p>
        </w:tc>
        <w:tc>
          <w:tcPr>
            <w:tcW w:w="0" w:type="auto"/>
            <w:shd w:val="clear" w:color="auto" w:fill="FFFFFF"/>
            <w:tcMar>
              <w:top w:w="150" w:type="dxa"/>
              <w:left w:w="240" w:type="dxa"/>
              <w:bottom w:w="150" w:type="dxa"/>
              <w:right w:w="0" w:type="dxa"/>
            </w:tcMar>
            <w:vAlign w:val="center"/>
          </w:tcPr>
          <w:p w14:paraId="11AC4AE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val="0"/>
                <w:bCs w:val="0"/>
                <w:i w:val="0"/>
                <w:iCs w:val="0"/>
                <w:caps w:val="0"/>
                <w:color w:val="0F1115"/>
                <w:spacing w:val="0"/>
                <w:sz w:val="21"/>
                <w:szCs w:val="21"/>
              </w:rPr>
            </w:pPr>
            <w:r>
              <w:rPr>
                <w:rStyle w:val="17"/>
                <w:rFonts w:hint="eastAsia" w:ascii="宋体" w:hAnsi="宋体" w:eastAsia="宋体" w:cs="宋体"/>
                <w:b w:val="0"/>
                <w:bCs w:val="0"/>
                <w:i w:val="0"/>
                <w:iCs w:val="0"/>
                <w:caps w:val="0"/>
                <w:color w:val="0F1115"/>
                <w:spacing w:val="0"/>
                <w:kern w:val="0"/>
                <w:sz w:val="21"/>
                <w:szCs w:val="21"/>
                <w:lang w:val="en-US" w:eastAsia="zh-CN" w:bidi="ar"/>
              </w:rPr>
              <w:t>露天甲板或上层建筑顶部</w:t>
            </w:r>
            <w:r>
              <w:rPr>
                <w:rFonts w:hint="eastAsia" w:ascii="宋体" w:hAnsi="宋体" w:eastAsia="宋体" w:cs="宋体"/>
                <w:b w:val="0"/>
                <w:bCs w:val="0"/>
                <w:i w:val="0"/>
                <w:iCs w:val="0"/>
                <w:caps w:val="0"/>
                <w:color w:val="0F1115"/>
                <w:spacing w:val="0"/>
                <w:kern w:val="0"/>
                <w:sz w:val="21"/>
                <w:szCs w:val="21"/>
                <w:lang w:val="en-US" w:eastAsia="zh-CN" w:bidi="ar"/>
              </w:rPr>
              <w:t>（如桅杆平台、舰桥顶部）。需保证360度无遮挡视野，是雷达位置最高的部件。</w:t>
            </w:r>
          </w:p>
        </w:tc>
      </w:tr>
      <w:tr w14:paraId="665CED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15" w:type="dxa"/>
            <w:left w:w="15" w:type="dxa"/>
            <w:bottom w:w="15" w:type="dxa"/>
            <w:right w:w="15" w:type="dxa"/>
          </w:tblCellMar>
        </w:tblPrEx>
        <w:trPr>
          <w:jc w:val="center"/>
        </w:trPr>
        <w:tc>
          <w:tcPr>
            <w:tcW w:w="0" w:type="auto"/>
            <w:shd w:val="clear" w:color="auto" w:fill="FFFFFF"/>
            <w:tcMar>
              <w:top w:w="150" w:type="dxa"/>
              <w:left w:w="0" w:type="dxa"/>
              <w:bottom w:w="150" w:type="dxa"/>
              <w:right w:w="240" w:type="dxa"/>
            </w:tcMar>
            <w:vAlign w:val="center"/>
          </w:tcPr>
          <w:p w14:paraId="20AC5EC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val="0"/>
                <w:bCs w:val="0"/>
                <w:i w:val="0"/>
                <w:iCs w:val="0"/>
                <w:caps w:val="0"/>
                <w:color w:val="0F1115"/>
                <w:spacing w:val="0"/>
                <w:sz w:val="21"/>
                <w:szCs w:val="21"/>
              </w:rPr>
            </w:pPr>
            <w:r>
              <w:rPr>
                <w:rFonts w:hint="eastAsia" w:ascii="宋体" w:hAnsi="宋体" w:eastAsia="宋体" w:cs="宋体"/>
                <w:b w:val="0"/>
                <w:bCs w:val="0"/>
                <w:i w:val="0"/>
                <w:iCs w:val="0"/>
                <w:caps w:val="0"/>
                <w:color w:val="0F1115"/>
                <w:spacing w:val="0"/>
                <w:kern w:val="0"/>
                <w:sz w:val="21"/>
                <w:szCs w:val="21"/>
                <w:lang w:val="en-US" w:eastAsia="zh-CN" w:bidi="ar"/>
              </w:rPr>
              <w:t>2</w:t>
            </w:r>
          </w:p>
        </w:tc>
        <w:tc>
          <w:tcPr>
            <w:tcW w:w="0" w:type="auto"/>
            <w:shd w:val="clear" w:color="auto" w:fill="FFFFFF"/>
            <w:tcMar>
              <w:top w:w="150" w:type="dxa"/>
              <w:left w:w="240" w:type="dxa"/>
              <w:bottom w:w="150" w:type="dxa"/>
              <w:right w:w="240" w:type="dxa"/>
            </w:tcMar>
            <w:vAlign w:val="center"/>
          </w:tcPr>
          <w:p w14:paraId="66AE8F5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val="0"/>
                <w:bCs w:val="0"/>
                <w:i w:val="0"/>
                <w:iCs w:val="0"/>
                <w:caps w:val="0"/>
                <w:color w:val="0F1115"/>
                <w:spacing w:val="0"/>
                <w:sz w:val="21"/>
                <w:szCs w:val="21"/>
              </w:rPr>
            </w:pPr>
            <w:r>
              <w:rPr>
                <w:rStyle w:val="17"/>
                <w:rFonts w:hint="eastAsia" w:ascii="宋体" w:hAnsi="宋体" w:eastAsia="宋体" w:cs="宋体"/>
                <w:b w:val="0"/>
                <w:bCs w:val="0"/>
                <w:i w:val="0"/>
                <w:iCs w:val="0"/>
                <w:caps w:val="0"/>
                <w:color w:val="0F1115"/>
                <w:spacing w:val="0"/>
                <w:kern w:val="0"/>
                <w:sz w:val="21"/>
                <w:szCs w:val="21"/>
                <w:lang w:val="en-US" w:eastAsia="zh-CN" w:bidi="ar"/>
              </w:rPr>
              <w:t>发射机系统</w:t>
            </w:r>
          </w:p>
        </w:tc>
        <w:tc>
          <w:tcPr>
            <w:tcW w:w="0" w:type="auto"/>
            <w:shd w:val="clear" w:color="auto" w:fill="FFFFFF"/>
            <w:tcMar>
              <w:top w:w="150" w:type="dxa"/>
              <w:left w:w="240" w:type="dxa"/>
              <w:bottom w:w="150" w:type="dxa"/>
              <w:right w:w="0" w:type="dxa"/>
            </w:tcMar>
            <w:vAlign w:val="center"/>
          </w:tcPr>
          <w:p w14:paraId="16B5A95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val="0"/>
                <w:bCs w:val="0"/>
                <w:i w:val="0"/>
                <w:iCs w:val="0"/>
                <w:caps w:val="0"/>
                <w:color w:val="0F1115"/>
                <w:spacing w:val="0"/>
                <w:sz w:val="21"/>
                <w:szCs w:val="21"/>
              </w:rPr>
            </w:pPr>
            <w:r>
              <w:rPr>
                <w:rStyle w:val="17"/>
                <w:rFonts w:hint="eastAsia" w:ascii="宋体" w:hAnsi="宋体" w:eastAsia="宋体" w:cs="宋体"/>
                <w:b w:val="0"/>
                <w:bCs w:val="0"/>
                <w:i w:val="0"/>
                <w:iCs w:val="0"/>
                <w:caps w:val="0"/>
                <w:color w:val="0F1115"/>
                <w:spacing w:val="0"/>
                <w:kern w:val="0"/>
                <w:sz w:val="21"/>
                <w:szCs w:val="21"/>
                <w:lang w:val="en-US" w:eastAsia="zh-CN" w:bidi="ar"/>
              </w:rPr>
              <w:t>舱室内（发射机舱）</w:t>
            </w:r>
            <w:r>
              <w:rPr>
                <w:rFonts w:hint="eastAsia" w:ascii="宋体" w:hAnsi="宋体" w:eastAsia="宋体" w:cs="宋体"/>
                <w:b w:val="0"/>
                <w:bCs w:val="0"/>
                <w:i w:val="0"/>
                <w:iCs w:val="0"/>
                <w:caps w:val="0"/>
                <w:color w:val="0F1115"/>
                <w:spacing w:val="0"/>
                <w:kern w:val="0"/>
                <w:sz w:val="21"/>
                <w:szCs w:val="21"/>
                <w:lang w:val="en-US" w:eastAsia="zh-CN" w:bidi="ar"/>
              </w:rPr>
              <w:t>，通常靠近天线基座下方或邻近舱室，以缩短大功率波导传输距离，减少损耗。</w:t>
            </w:r>
          </w:p>
        </w:tc>
      </w:tr>
      <w:tr w14:paraId="7A599F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15" w:type="dxa"/>
            <w:left w:w="15" w:type="dxa"/>
            <w:bottom w:w="15" w:type="dxa"/>
            <w:right w:w="15" w:type="dxa"/>
          </w:tblCellMar>
        </w:tblPrEx>
        <w:trPr>
          <w:jc w:val="center"/>
        </w:trPr>
        <w:tc>
          <w:tcPr>
            <w:tcW w:w="0" w:type="auto"/>
            <w:shd w:val="clear" w:color="auto" w:fill="FFFFFF"/>
            <w:tcMar>
              <w:top w:w="150" w:type="dxa"/>
              <w:left w:w="0" w:type="dxa"/>
              <w:bottom w:w="150" w:type="dxa"/>
              <w:right w:w="240" w:type="dxa"/>
            </w:tcMar>
            <w:vAlign w:val="center"/>
          </w:tcPr>
          <w:p w14:paraId="249403D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val="0"/>
                <w:bCs w:val="0"/>
                <w:i w:val="0"/>
                <w:iCs w:val="0"/>
                <w:caps w:val="0"/>
                <w:color w:val="0F1115"/>
                <w:spacing w:val="0"/>
                <w:sz w:val="21"/>
                <w:szCs w:val="21"/>
              </w:rPr>
            </w:pPr>
            <w:r>
              <w:rPr>
                <w:rFonts w:hint="eastAsia" w:ascii="宋体" w:hAnsi="宋体" w:eastAsia="宋体" w:cs="宋体"/>
                <w:b w:val="0"/>
                <w:bCs w:val="0"/>
                <w:i w:val="0"/>
                <w:iCs w:val="0"/>
                <w:caps w:val="0"/>
                <w:color w:val="0F1115"/>
                <w:spacing w:val="0"/>
                <w:kern w:val="0"/>
                <w:sz w:val="21"/>
                <w:szCs w:val="21"/>
                <w:lang w:val="en-US" w:eastAsia="zh-CN" w:bidi="ar"/>
              </w:rPr>
              <w:t>3</w:t>
            </w:r>
          </w:p>
        </w:tc>
        <w:tc>
          <w:tcPr>
            <w:tcW w:w="0" w:type="auto"/>
            <w:shd w:val="clear" w:color="auto" w:fill="FFFFFF"/>
            <w:tcMar>
              <w:top w:w="150" w:type="dxa"/>
              <w:left w:w="240" w:type="dxa"/>
              <w:bottom w:w="150" w:type="dxa"/>
              <w:right w:w="240" w:type="dxa"/>
            </w:tcMar>
            <w:vAlign w:val="center"/>
          </w:tcPr>
          <w:p w14:paraId="2395A44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val="0"/>
                <w:bCs w:val="0"/>
                <w:i w:val="0"/>
                <w:iCs w:val="0"/>
                <w:caps w:val="0"/>
                <w:color w:val="0F1115"/>
                <w:spacing w:val="0"/>
                <w:sz w:val="21"/>
                <w:szCs w:val="21"/>
              </w:rPr>
            </w:pPr>
            <w:r>
              <w:rPr>
                <w:rStyle w:val="17"/>
                <w:rFonts w:hint="eastAsia" w:ascii="宋体" w:hAnsi="宋体" w:eastAsia="宋体" w:cs="宋体"/>
                <w:b w:val="0"/>
                <w:bCs w:val="0"/>
                <w:i w:val="0"/>
                <w:iCs w:val="0"/>
                <w:caps w:val="0"/>
                <w:color w:val="0F1115"/>
                <w:spacing w:val="0"/>
                <w:kern w:val="0"/>
                <w:sz w:val="21"/>
                <w:szCs w:val="21"/>
                <w:lang w:val="en-US" w:eastAsia="zh-CN" w:bidi="ar"/>
              </w:rPr>
              <w:t>接收机系统</w:t>
            </w:r>
          </w:p>
        </w:tc>
        <w:tc>
          <w:tcPr>
            <w:tcW w:w="0" w:type="auto"/>
            <w:shd w:val="clear" w:color="auto" w:fill="FFFFFF"/>
            <w:tcMar>
              <w:top w:w="150" w:type="dxa"/>
              <w:left w:w="240" w:type="dxa"/>
              <w:bottom w:w="150" w:type="dxa"/>
              <w:right w:w="0" w:type="dxa"/>
            </w:tcMar>
            <w:vAlign w:val="center"/>
          </w:tcPr>
          <w:p w14:paraId="7D4FB1A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val="0"/>
                <w:bCs w:val="0"/>
                <w:i w:val="0"/>
                <w:iCs w:val="0"/>
                <w:caps w:val="0"/>
                <w:color w:val="0F1115"/>
                <w:spacing w:val="0"/>
                <w:sz w:val="21"/>
                <w:szCs w:val="21"/>
              </w:rPr>
            </w:pPr>
            <w:r>
              <w:rPr>
                <w:rStyle w:val="17"/>
                <w:rFonts w:hint="eastAsia" w:ascii="宋体" w:hAnsi="宋体" w:eastAsia="宋体" w:cs="宋体"/>
                <w:b w:val="0"/>
                <w:bCs w:val="0"/>
                <w:i w:val="0"/>
                <w:iCs w:val="0"/>
                <w:caps w:val="0"/>
                <w:color w:val="0F1115"/>
                <w:spacing w:val="0"/>
                <w:kern w:val="0"/>
                <w:sz w:val="21"/>
                <w:szCs w:val="21"/>
                <w:lang w:val="en-US" w:eastAsia="zh-CN" w:bidi="ar"/>
              </w:rPr>
              <w:t>舱室内（接收机/电子设备舱）</w:t>
            </w:r>
            <w:r>
              <w:rPr>
                <w:rFonts w:hint="eastAsia" w:ascii="宋体" w:hAnsi="宋体" w:eastAsia="宋体" w:cs="宋体"/>
                <w:b w:val="0"/>
                <w:bCs w:val="0"/>
                <w:i w:val="0"/>
                <w:iCs w:val="0"/>
                <w:caps w:val="0"/>
                <w:color w:val="0F1115"/>
                <w:spacing w:val="0"/>
                <w:kern w:val="0"/>
                <w:sz w:val="21"/>
                <w:szCs w:val="21"/>
                <w:lang w:val="en-US" w:eastAsia="zh-CN" w:bidi="ar"/>
              </w:rPr>
              <w:t>，常与信号处理机等布置在同一环境受控的舱室，可能靠近发射机舱。</w:t>
            </w:r>
          </w:p>
        </w:tc>
      </w:tr>
      <w:tr w14:paraId="7C8250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15" w:type="dxa"/>
            <w:left w:w="15" w:type="dxa"/>
            <w:bottom w:w="15" w:type="dxa"/>
            <w:right w:w="15" w:type="dxa"/>
          </w:tblCellMar>
        </w:tblPrEx>
        <w:trPr>
          <w:jc w:val="center"/>
        </w:trPr>
        <w:tc>
          <w:tcPr>
            <w:tcW w:w="0" w:type="auto"/>
            <w:shd w:val="clear" w:color="auto" w:fill="FFFFFF"/>
            <w:tcMar>
              <w:top w:w="150" w:type="dxa"/>
              <w:left w:w="0" w:type="dxa"/>
              <w:bottom w:w="150" w:type="dxa"/>
              <w:right w:w="240" w:type="dxa"/>
            </w:tcMar>
            <w:vAlign w:val="center"/>
          </w:tcPr>
          <w:p w14:paraId="291B8A3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val="0"/>
                <w:bCs w:val="0"/>
                <w:i w:val="0"/>
                <w:iCs w:val="0"/>
                <w:caps w:val="0"/>
                <w:color w:val="0F1115"/>
                <w:spacing w:val="0"/>
                <w:sz w:val="21"/>
                <w:szCs w:val="21"/>
              </w:rPr>
            </w:pPr>
            <w:r>
              <w:rPr>
                <w:rFonts w:hint="eastAsia" w:ascii="宋体" w:hAnsi="宋体" w:eastAsia="宋体" w:cs="宋体"/>
                <w:b w:val="0"/>
                <w:bCs w:val="0"/>
                <w:i w:val="0"/>
                <w:iCs w:val="0"/>
                <w:caps w:val="0"/>
                <w:color w:val="0F1115"/>
                <w:spacing w:val="0"/>
                <w:kern w:val="0"/>
                <w:sz w:val="21"/>
                <w:szCs w:val="21"/>
                <w:lang w:val="en-US" w:eastAsia="zh-CN" w:bidi="ar"/>
              </w:rPr>
              <w:t>4</w:t>
            </w:r>
          </w:p>
        </w:tc>
        <w:tc>
          <w:tcPr>
            <w:tcW w:w="0" w:type="auto"/>
            <w:shd w:val="clear" w:color="auto" w:fill="FFFFFF"/>
            <w:tcMar>
              <w:top w:w="150" w:type="dxa"/>
              <w:left w:w="240" w:type="dxa"/>
              <w:bottom w:w="150" w:type="dxa"/>
              <w:right w:w="240" w:type="dxa"/>
            </w:tcMar>
            <w:vAlign w:val="center"/>
          </w:tcPr>
          <w:p w14:paraId="28CC2DA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val="0"/>
                <w:bCs w:val="0"/>
                <w:i w:val="0"/>
                <w:iCs w:val="0"/>
                <w:caps w:val="0"/>
                <w:color w:val="0F1115"/>
                <w:spacing w:val="0"/>
                <w:sz w:val="21"/>
                <w:szCs w:val="21"/>
              </w:rPr>
            </w:pPr>
            <w:r>
              <w:rPr>
                <w:rStyle w:val="17"/>
                <w:rFonts w:hint="eastAsia" w:ascii="宋体" w:hAnsi="宋体" w:eastAsia="宋体" w:cs="宋体"/>
                <w:b w:val="0"/>
                <w:bCs w:val="0"/>
                <w:i w:val="0"/>
                <w:iCs w:val="0"/>
                <w:caps w:val="0"/>
                <w:color w:val="0F1115"/>
                <w:spacing w:val="0"/>
                <w:kern w:val="0"/>
                <w:sz w:val="21"/>
                <w:szCs w:val="21"/>
                <w:lang w:val="en-US" w:eastAsia="zh-CN" w:bidi="ar"/>
              </w:rPr>
              <w:t>信号处理机</w:t>
            </w:r>
          </w:p>
        </w:tc>
        <w:tc>
          <w:tcPr>
            <w:tcW w:w="0" w:type="auto"/>
            <w:shd w:val="clear" w:color="auto" w:fill="FFFFFF"/>
            <w:tcMar>
              <w:top w:w="150" w:type="dxa"/>
              <w:left w:w="240" w:type="dxa"/>
              <w:bottom w:w="150" w:type="dxa"/>
              <w:right w:w="0" w:type="dxa"/>
            </w:tcMar>
            <w:vAlign w:val="center"/>
          </w:tcPr>
          <w:p w14:paraId="6937D40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val="0"/>
                <w:bCs w:val="0"/>
                <w:i w:val="0"/>
                <w:iCs w:val="0"/>
                <w:caps w:val="0"/>
                <w:color w:val="0F1115"/>
                <w:spacing w:val="0"/>
                <w:sz w:val="21"/>
                <w:szCs w:val="21"/>
              </w:rPr>
            </w:pPr>
            <w:r>
              <w:rPr>
                <w:rStyle w:val="17"/>
                <w:rFonts w:hint="eastAsia" w:ascii="宋体" w:hAnsi="宋体" w:eastAsia="宋体" w:cs="宋体"/>
                <w:b w:val="0"/>
                <w:bCs w:val="0"/>
                <w:i w:val="0"/>
                <w:iCs w:val="0"/>
                <w:caps w:val="0"/>
                <w:color w:val="0F1115"/>
                <w:spacing w:val="0"/>
                <w:kern w:val="0"/>
                <w:sz w:val="21"/>
                <w:szCs w:val="21"/>
                <w:lang w:val="en-US" w:eastAsia="zh-CN" w:bidi="ar"/>
              </w:rPr>
              <w:t>舱室内（电子设备舱/作战信息中心附近）</w:t>
            </w:r>
            <w:r>
              <w:rPr>
                <w:rFonts w:hint="eastAsia" w:ascii="宋体" w:hAnsi="宋体" w:eastAsia="宋体" w:cs="宋体"/>
                <w:b w:val="0"/>
                <w:bCs w:val="0"/>
                <w:i w:val="0"/>
                <w:iCs w:val="0"/>
                <w:caps w:val="0"/>
                <w:color w:val="0F1115"/>
                <w:spacing w:val="0"/>
                <w:kern w:val="0"/>
                <w:sz w:val="21"/>
                <w:szCs w:val="21"/>
                <w:lang w:val="en-US" w:eastAsia="zh-CN" w:bidi="ar"/>
              </w:rPr>
              <w:t>，位于环境条件较好的舱室，便于数据快速传输至指挥系统。</w:t>
            </w:r>
          </w:p>
        </w:tc>
      </w:tr>
      <w:tr w14:paraId="3C075C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15" w:type="dxa"/>
            <w:left w:w="15" w:type="dxa"/>
            <w:bottom w:w="15" w:type="dxa"/>
            <w:right w:w="15" w:type="dxa"/>
          </w:tblCellMar>
        </w:tblPrEx>
        <w:trPr>
          <w:jc w:val="center"/>
        </w:trPr>
        <w:tc>
          <w:tcPr>
            <w:tcW w:w="0" w:type="auto"/>
            <w:shd w:val="clear" w:color="auto" w:fill="FFFFFF"/>
            <w:tcMar>
              <w:top w:w="150" w:type="dxa"/>
              <w:left w:w="0" w:type="dxa"/>
              <w:bottom w:w="150" w:type="dxa"/>
              <w:right w:w="240" w:type="dxa"/>
            </w:tcMar>
            <w:vAlign w:val="center"/>
          </w:tcPr>
          <w:p w14:paraId="4E040F5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val="0"/>
                <w:bCs w:val="0"/>
                <w:i w:val="0"/>
                <w:iCs w:val="0"/>
                <w:caps w:val="0"/>
                <w:color w:val="0F1115"/>
                <w:spacing w:val="0"/>
                <w:sz w:val="21"/>
                <w:szCs w:val="21"/>
              </w:rPr>
            </w:pPr>
            <w:r>
              <w:rPr>
                <w:rFonts w:hint="eastAsia" w:ascii="宋体" w:hAnsi="宋体" w:eastAsia="宋体" w:cs="宋体"/>
                <w:b w:val="0"/>
                <w:bCs w:val="0"/>
                <w:i w:val="0"/>
                <w:iCs w:val="0"/>
                <w:caps w:val="0"/>
                <w:color w:val="0F1115"/>
                <w:spacing w:val="0"/>
                <w:kern w:val="0"/>
                <w:sz w:val="21"/>
                <w:szCs w:val="21"/>
                <w:lang w:val="en-US" w:eastAsia="zh-CN" w:bidi="ar"/>
              </w:rPr>
              <w:t>5</w:t>
            </w:r>
          </w:p>
        </w:tc>
        <w:tc>
          <w:tcPr>
            <w:tcW w:w="0" w:type="auto"/>
            <w:shd w:val="clear" w:color="auto" w:fill="FFFFFF"/>
            <w:tcMar>
              <w:top w:w="150" w:type="dxa"/>
              <w:left w:w="240" w:type="dxa"/>
              <w:bottom w:w="150" w:type="dxa"/>
              <w:right w:w="240" w:type="dxa"/>
            </w:tcMar>
            <w:vAlign w:val="center"/>
          </w:tcPr>
          <w:p w14:paraId="0DB3E61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val="0"/>
                <w:bCs w:val="0"/>
                <w:i w:val="0"/>
                <w:iCs w:val="0"/>
                <w:caps w:val="0"/>
                <w:color w:val="0F1115"/>
                <w:spacing w:val="0"/>
                <w:sz w:val="21"/>
                <w:szCs w:val="21"/>
              </w:rPr>
            </w:pPr>
            <w:r>
              <w:rPr>
                <w:rStyle w:val="17"/>
                <w:rFonts w:hint="eastAsia" w:ascii="宋体" w:hAnsi="宋体" w:eastAsia="宋体" w:cs="宋体"/>
                <w:b w:val="0"/>
                <w:bCs w:val="0"/>
                <w:i w:val="0"/>
                <w:iCs w:val="0"/>
                <w:caps w:val="0"/>
                <w:color w:val="0F1115"/>
                <w:spacing w:val="0"/>
                <w:kern w:val="0"/>
                <w:sz w:val="21"/>
                <w:szCs w:val="21"/>
                <w:lang w:val="en-US" w:eastAsia="zh-CN" w:bidi="ar"/>
              </w:rPr>
              <w:t>伺服控制系统</w:t>
            </w:r>
          </w:p>
        </w:tc>
        <w:tc>
          <w:tcPr>
            <w:tcW w:w="0" w:type="auto"/>
            <w:shd w:val="clear" w:color="auto" w:fill="FFFFFF"/>
            <w:tcMar>
              <w:top w:w="150" w:type="dxa"/>
              <w:left w:w="240" w:type="dxa"/>
              <w:bottom w:w="150" w:type="dxa"/>
              <w:right w:w="0" w:type="dxa"/>
            </w:tcMar>
            <w:vAlign w:val="center"/>
          </w:tcPr>
          <w:p w14:paraId="017C36E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val="0"/>
                <w:bCs w:val="0"/>
                <w:i w:val="0"/>
                <w:iCs w:val="0"/>
                <w:caps w:val="0"/>
                <w:color w:val="0F1115"/>
                <w:spacing w:val="0"/>
                <w:sz w:val="21"/>
                <w:szCs w:val="21"/>
              </w:rPr>
            </w:pPr>
            <w:r>
              <w:rPr>
                <w:rStyle w:val="17"/>
                <w:rFonts w:hint="eastAsia" w:ascii="宋体" w:hAnsi="宋体" w:eastAsia="宋体" w:cs="宋体"/>
                <w:b w:val="0"/>
                <w:bCs w:val="0"/>
                <w:i w:val="0"/>
                <w:iCs w:val="0"/>
                <w:caps w:val="0"/>
                <w:color w:val="0F1115"/>
                <w:spacing w:val="0"/>
                <w:kern w:val="0"/>
                <w:sz w:val="21"/>
                <w:szCs w:val="21"/>
                <w:lang w:val="en-US" w:eastAsia="zh-CN" w:bidi="ar"/>
              </w:rPr>
              <w:t>舱室内</w:t>
            </w:r>
            <w:r>
              <w:rPr>
                <w:rFonts w:hint="eastAsia" w:ascii="宋体" w:hAnsi="宋体" w:eastAsia="宋体" w:cs="宋体"/>
                <w:b w:val="0"/>
                <w:bCs w:val="0"/>
                <w:i w:val="0"/>
                <w:iCs w:val="0"/>
                <w:caps w:val="0"/>
                <w:color w:val="0F1115"/>
                <w:spacing w:val="0"/>
                <w:kern w:val="0"/>
                <w:sz w:val="21"/>
                <w:szCs w:val="21"/>
                <w:lang w:val="en-US" w:eastAsia="zh-CN" w:bidi="ar"/>
              </w:rPr>
              <w:t>，通常位于天线基座正下方的</w:t>
            </w:r>
            <w:r>
              <w:rPr>
                <w:rStyle w:val="17"/>
                <w:rFonts w:hint="eastAsia" w:ascii="宋体" w:hAnsi="宋体" w:eastAsia="宋体" w:cs="宋体"/>
                <w:b w:val="0"/>
                <w:bCs w:val="0"/>
                <w:i w:val="0"/>
                <w:iCs w:val="0"/>
                <w:caps w:val="0"/>
                <w:color w:val="0F1115"/>
                <w:spacing w:val="0"/>
                <w:kern w:val="0"/>
                <w:sz w:val="21"/>
                <w:szCs w:val="21"/>
                <w:lang w:val="en-US" w:eastAsia="zh-CN" w:bidi="ar"/>
              </w:rPr>
              <w:t>伺服驱动舱</w:t>
            </w:r>
            <w:r>
              <w:rPr>
                <w:rFonts w:hint="eastAsia" w:ascii="宋体" w:hAnsi="宋体" w:eastAsia="宋体" w:cs="宋体"/>
                <w:b w:val="0"/>
                <w:bCs w:val="0"/>
                <w:i w:val="0"/>
                <w:iCs w:val="0"/>
                <w:caps w:val="0"/>
                <w:color w:val="0F1115"/>
                <w:spacing w:val="0"/>
                <w:kern w:val="0"/>
                <w:sz w:val="21"/>
                <w:szCs w:val="21"/>
                <w:lang w:val="en-US" w:eastAsia="zh-CN" w:bidi="ar"/>
              </w:rPr>
              <w:t>，或与发射机舱相邻，以缩短大功率电机驱动电缆。</w:t>
            </w:r>
          </w:p>
        </w:tc>
      </w:tr>
      <w:tr w14:paraId="3C694B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15" w:type="dxa"/>
            <w:left w:w="15" w:type="dxa"/>
            <w:bottom w:w="15" w:type="dxa"/>
            <w:right w:w="15" w:type="dxa"/>
          </w:tblCellMar>
        </w:tblPrEx>
        <w:trPr>
          <w:jc w:val="center"/>
        </w:trPr>
        <w:tc>
          <w:tcPr>
            <w:tcW w:w="0" w:type="auto"/>
            <w:shd w:val="clear" w:color="auto" w:fill="FFFFFF"/>
            <w:tcMar>
              <w:top w:w="150" w:type="dxa"/>
              <w:left w:w="0" w:type="dxa"/>
              <w:bottom w:w="150" w:type="dxa"/>
              <w:right w:w="240" w:type="dxa"/>
            </w:tcMar>
            <w:vAlign w:val="center"/>
          </w:tcPr>
          <w:p w14:paraId="5A9B601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val="0"/>
                <w:bCs w:val="0"/>
                <w:i w:val="0"/>
                <w:iCs w:val="0"/>
                <w:caps w:val="0"/>
                <w:color w:val="0F1115"/>
                <w:spacing w:val="0"/>
                <w:sz w:val="21"/>
                <w:szCs w:val="21"/>
              </w:rPr>
            </w:pPr>
            <w:r>
              <w:rPr>
                <w:rFonts w:hint="eastAsia" w:ascii="宋体" w:hAnsi="宋体" w:eastAsia="宋体" w:cs="宋体"/>
                <w:b w:val="0"/>
                <w:bCs w:val="0"/>
                <w:i w:val="0"/>
                <w:iCs w:val="0"/>
                <w:caps w:val="0"/>
                <w:color w:val="0F1115"/>
                <w:spacing w:val="0"/>
                <w:kern w:val="0"/>
                <w:sz w:val="21"/>
                <w:szCs w:val="21"/>
                <w:lang w:val="en-US" w:eastAsia="zh-CN" w:bidi="ar"/>
              </w:rPr>
              <w:t>6</w:t>
            </w:r>
          </w:p>
        </w:tc>
        <w:tc>
          <w:tcPr>
            <w:tcW w:w="0" w:type="auto"/>
            <w:shd w:val="clear" w:color="auto" w:fill="FFFFFF"/>
            <w:tcMar>
              <w:top w:w="150" w:type="dxa"/>
              <w:left w:w="240" w:type="dxa"/>
              <w:bottom w:w="150" w:type="dxa"/>
              <w:right w:w="240" w:type="dxa"/>
            </w:tcMar>
            <w:vAlign w:val="center"/>
          </w:tcPr>
          <w:p w14:paraId="0BDFA14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val="0"/>
                <w:bCs w:val="0"/>
                <w:i w:val="0"/>
                <w:iCs w:val="0"/>
                <w:caps w:val="0"/>
                <w:color w:val="0F1115"/>
                <w:spacing w:val="0"/>
                <w:sz w:val="21"/>
                <w:szCs w:val="21"/>
              </w:rPr>
            </w:pPr>
            <w:r>
              <w:rPr>
                <w:rStyle w:val="17"/>
                <w:rFonts w:hint="eastAsia" w:ascii="宋体" w:hAnsi="宋体" w:eastAsia="宋体" w:cs="宋体"/>
                <w:b w:val="0"/>
                <w:bCs w:val="0"/>
                <w:i w:val="0"/>
                <w:iCs w:val="0"/>
                <w:caps w:val="0"/>
                <w:color w:val="0F1115"/>
                <w:spacing w:val="0"/>
                <w:kern w:val="0"/>
                <w:sz w:val="21"/>
                <w:szCs w:val="21"/>
                <w:lang w:val="en-US" w:eastAsia="zh-CN" w:bidi="ar"/>
              </w:rPr>
              <w:t>雷达数据处理机</w:t>
            </w:r>
          </w:p>
        </w:tc>
        <w:tc>
          <w:tcPr>
            <w:tcW w:w="0" w:type="auto"/>
            <w:shd w:val="clear" w:color="auto" w:fill="FFFFFF"/>
            <w:tcMar>
              <w:top w:w="150" w:type="dxa"/>
              <w:left w:w="240" w:type="dxa"/>
              <w:bottom w:w="150" w:type="dxa"/>
              <w:right w:w="0" w:type="dxa"/>
            </w:tcMar>
            <w:vAlign w:val="center"/>
          </w:tcPr>
          <w:p w14:paraId="04D368C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val="0"/>
                <w:bCs w:val="0"/>
                <w:i w:val="0"/>
                <w:iCs w:val="0"/>
                <w:caps w:val="0"/>
                <w:color w:val="0F1115"/>
                <w:spacing w:val="0"/>
                <w:sz w:val="21"/>
                <w:szCs w:val="21"/>
              </w:rPr>
            </w:pPr>
            <w:r>
              <w:rPr>
                <w:rStyle w:val="17"/>
                <w:rFonts w:hint="eastAsia" w:ascii="宋体" w:hAnsi="宋体" w:eastAsia="宋体" w:cs="宋体"/>
                <w:b w:val="0"/>
                <w:bCs w:val="0"/>
                <w:i w:val="0"/>
                <w:iCs w:val="0"/>
                <w:caps w:val="0"/>
                <w:color w:val="0F1115"/>
                <w:spacing w:val="0"/>
                <w:kern w:val="0"/>
                <w:sz w:val="21"/>
                <w:szCs w:val="21"/>
                <w:lang w:val="en-US" w:eastAsia="zh-CN" w:bidi="ar"/>
              </w:rPr>
              <w:t>作战信息中心（CIC）或电子设备舱</w:t>
            </w:r>
            <w:r>
              <w:rPr>
                <w:rFonts w:hint="eastAsia" w:ascii="宋体" w:hAnsi="宋体" w:eastAsia="宋体" w:cs="宋体"/>
                <w:b w:val="0"/>
                <w:bCs w:val="0"/>
                <w:i w:val="0"/>
                <w:iCs w:val="0"/>
                <w:caps w:val="0"/>
                <w:color w:val="0F1115"/>
                <w:spacing w:val="0"/>
                <w:kern w:val="0"/>
                <w:sz w:val="21"/>
                <w:szCs w:val="21"/>
                <w:lang w:val="en-US" w:eastAsia="zh-CN" w:bidi="ar"/>
              </w:rPr>
              <w:t>，与舰船作战系统其他数据处理设备集中布置，确保高速数据交换。</w:t>
            </w:r>
          </w:p>
        </w:tc>
      </w:tr>
      <w:tr w14:paraId="472A62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15" w:type="dxa"/>
            <w:left w:w="15" w:type="dxa"/>
            <w:bottom w:w="15" w:type="dxa"/>
            <w:right w:w="15" w:type="dxa"/>
          </w:tblCellMar>
        </w:tblPrEx>
        <w:trPr>
          <w:jc w:val="center"/>
        </w:trPr>
        <w:tc>
          <w:tcPr>
            <w:tcW w:w="0" w:type="auto"/>
            <w:shd w:val="clear" w:color="auto" w:fill="FFFFFF"/>
            <w:tcMar>
              <w:top w:w="150" w:type="dxa"/>
              <w:left w:w="0" w:type="dxa"/>
              <w:bottom w:w="150" w:type="dxa"/>
              <w:right w:w="240" w:type="dxa"/>
            </w:tcMar>
            <w:vAlign w:val="center"/>
          </w:tcPr>
          <w:p w14:paraId="59FE220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val="0"/>
                <w:bCs w:val="0"/>
                <w:i w:val="0"/>
                <w:iCs w:val="0"/>
                <w:caps w:val="0"/>
                <w:color w:val="0F1115"/>
                <w:spacing w:val="0"/>
                <w:sz w:val="21"/>
                <w:szCs w:val="21"/>
              </w:rPr>
            </w:pPr>
            <w:r>
              <w:rPr>
                <w:rFonts w:hint="eastAsia" w:ascii="宋体" w:hAnsi="宋体" w:eastAsia="宋体" w:cs="宋体"/>
                <w:b w:val="0"/>
                <w:bCs w:val="0"/>
                <w:i w:val="0"/>
                <w:iCs w:val="0"/>
                <w:caps w:val="0"/>
                <w:color w:val="0F1115"/>
                <w:spacing w:val="0"/>
                <w:kern w:val="0"/>
                <w:sz w:val="21"/>
                <w:szCs w:val="21"/>
                <w:lang w:val="en-US" w:eastAsia="zh-CN" w:bidi="ar"/>
              </w:rPr>
              <w:t>7</w:t>
            </w:r>
          </w:p>
        </w:tc>
        <w:tc>
          <w:tcPr>
            <w:tcW w:w="0" w:type="auto"/>
            <w:shd w:val="clear" w:color="auto" w:fill="FFFFFF"/>
            <w:tcMar>
              <w:top w:w="150" w:type="dxa"/>
              <w:left w:w="240" w:type="dxa"/>
              <w:bottom w:w="150" w:type="dxa"/>
              <w:right w:w="240" w:type="dxa"/>
            </w:tcMar>
            <w:vAlign w:val="center"/>
          </w:tcPr>
          <w:p w14:paraId="41A734B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val="0"/>
                <w:bCs w:val="0"/>
                <w:i w:val="0"/>
                <w:iCs w:val="0"/>
                <w:caps w:val="0"/>
                <w:color w:val="0F1115"/>
                <w:spacing w:val="0"/>
                <w:sz w:val="21"/>
                <w:szCs w:val="21"/>
              </w:rPr>
            </w:pPr>
            <w:r>
              <w:rPr>
                <w:rStyle w:val="17"/>
                <w:rFonts w:hint="eastAsia" w:ascii="宋体" w:hAnsi="宋体" w:eastAsia="宋体" w:cs="宋体"/>
                <w:b w:val="0"/>
                <w:bCs w:val="0"/>
                <w:i w:val="0"/>
                <w:iCs w:val="0"/>
                <w:caps w:val="0"/>
                <w:color w:val="0F1115"/>
                <w:spacing w:val="0"/>
                <w:kern w:val="0"/>
                <w:sz w:val="21"/>
                <w:szCs w:val="21"/>
                <w:lang w:val="en-US" w:eastAsia="zh-CN" w:bidi="ar"/>
              </w:rPr>
              <w:t>显控台</w:t>
            </w:r>
          </w:p>
        </w:tc>
        <w:tc>
          <w:tcPr>
            <w:tcW w:w="0" w:type="auto"/>
            <w:shd w:val="clear" w:color="auto" w:fill="FFFFFF"/>
            <w:tcMar>
              <w:top w:w="150" w:type="dxa"/>
              <w:left w:w="240" w:type="dxa"/>
              <w:bottom w:w="150" w:type="dxa"/>
              <w:right w:w="0" w:type="dxa"/>
            </w:tcMar>
            <w:vAlign w:val="center"/>
          </w:tcPr>
          <w:p w14:paraId="7986C65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val="0"/>
                <w:bCs w:val="0"/>
                <w:i w:val="0"/>
                <w:iCs w:val="0"/>
                <w:caps w:val="0"/>
                <w:color w:val="0F1115"/>
                <w:spacing w:val="0"/>
                <w:sz w:val="21"/>
                <w:szCs w:val="21"/>
              </w:rPr>
            </w:pPr>
            <w:r>
              <w:rPr>
                <w:rStyle w:val="17"/>
                <w:rFonts w:hint="eastAsia" w:ascii="宋体" w:hAnsi="宋体" w:eastAsia="宋体" w:cs="宋体"/>
                <w:b w:val="0"/>
                <w:bCs w:val="0"/>
                <w:i w:val="0"/>
                <w:iCs w:val="0"/>
                <w:caps w:val="0"/>
                <w:color w:val="0F1115"/>
                <w:spacing w:val="0"/>
                <w:kern w:val="0"/>
                <w:sz w:val="21"/>
                <w:szCs w:val="21"/>
                <w:lang w:val="en-US" w:eastAsia="zh-CN" w:bidi="ar"/>
              </w:rPr>
              <w:t>作战信息中心（CIC）</w:t>
            </w:r>
            <w:r>
              <w:rPr>
                <w:rFonts w:hint="eastAsia" w:ascii="宋体" w:hAnsi="宋体" w:eastAsia="宋体" w:cs="宋体"/>
                <w:b w:val="0"/>
                <w:bCs w:val="0"/>
                <w:i w:val="0"/>
                <w:iCs w:val="0"/>
                <w:caps w:val="0"/>
                <w:color w:val="0F1115"/>
                <w:spacing w:val="0"/>
                <w:kern w:val="0"/>
                <w:sz w:val="21"/>
                <w:szCs w:val="21"/>
                <w:lang w:val="en-US" w:eastAsia="zh-CN" w:bidi="ar"/>
              </w:rPr>
              <w:t>，布置在雷达操作员战位，与其它传感器显控台并列，便于指挥决策。</w:t>
            </w:r>
          </w:p>
        </w:tc>
      </w:tr>
      <w:tr w14:paraId="5C3764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15" w:type="dxa"/>
            <w:left w:w="15" w:type="dxa"/>
            <w:bottom w:w="15" w:type="dxa"/>
            <w:right w:w="15" w:type="dxa"/>
          </w:tblCellMar>
        </w:tblPrEx>
        <w:trPr>
          <w:jc w:val="center"/>
        </w:trPr>
        <w:tc>
          <w:tcPr>
            <w:tcW w:w="0" w:type="auto"/>
            <w:shd w:val="clear" w:color="auto" w:fill="FFFFFF"/>
            <w:tcMar>
              <w:top w:w="150" w:type="dxa"/>
              <w:left w:w="0" w:type="dxa"/>
              <w:bottom w:w="150" w:type="dxa"/>
              <w:right w:w="240" w:type="dxa"/>
            </w:tcMar>
            <w:vAlign w:val="center"/>
          </w:tcPr>
          <w:p w14:paraId="74D4F2A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val="0"/>
                <w:bCs w:val="0"/>
                <w:i w:val="0"/>
                <w:iCs w:val="0"/>
                <w:caps w:val="0"/>
                <w:color w:val="0F1115"/>
                <w:spacing w:val="0"/>
                <w:sz w:val="21"/>
                <w:szCs w:val="21"/>
              </w:rPr>
            </w:pPr>
            <w:r>
              <w:rPr>
                <w:rFonts w:hint="eastAsia" w:ascii="宋体" w:hAnsi="宋体" w:eastAsia="宋体" w:cs="宋体"/>
                <w:b w:val="0"/>
                <w:bCs w:val="0"/>
                <w:i w:val="0"/>
                <w:iCs w:val="0"/>
                <w:caps w:val="0"/>
                <w:color w:val="0F1115"/>
                <w:spacing w:val="0"/>
                <w:kern w:val="0"/>
                <w:sz w:val="21"/>
                <w:szCs w:val="21"/>
                <w:lang w:val="en-US" w:eastAsia="zh-CN" w:bidi="ar"/>
              </w:rPr>
              <w:t>8</w:t>
            </w:r>
          </w:p>
        </w:tc>
        <w:tc>
          <w:tcPr>
            <w:tcW w:w="0" w:type="auto"/>
            <w:shd w:val="clear" w:color="auto" w:fill="FFFFFF"/>
            <w:tcMar>
              <w:top w:w="150" w:type="dxa"/>
              <w:left w:w="240" w:type="dxa"/>
              <w:bottom w:w="150" w:type="dxa"/>
              <w:right w:w="240" w:type="dxa"/>
            </w:tcMar>
            <w:vAlign w:val="center"/>
          </w:tcPr>
          <w:p w14:paraId="09A6D7B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val="0"/>
                <w:bCs w:val="0"/>
                <w:i w:val="0"/>
                <w:iCs w:val="0"/>
                <w:caps w:val="0"/>
                <w:color w:val="0F1115"/>
                <w:spacing w:val="0"/>
                <w:sz w:val="21"/>
                <w:szCs w:val="21"/>
              </w:rPr>
            </w:pPr>
            <w:r>
              <w:rPr>
                <w:rStyle w:val="17"/>
                <w:rFonts w:hint="eastAsia" w:ascii="宋体" w:hAnsi="宋体" w:eastAsia="宋体" w:cs="宋体"/>
                <w:b w:val="0"/>
                <w:bCs w:val="0"/>
                <w:i w:val="0"/>
                <w:iCs w:val="0"/>
                <w:caps w:val="0"/>
                <w:color w:val="0F1115"/>
                <w:spacing w:val="0"/>
                <w:kern w:val="0"/>
                <w:sz w:val="21"/>
                <w:szCs w:val="21"/>
                <w:lang w:val="en-US" w:eastAsia="zh-CN" w:bidi="ar"/>
              </w:rPr>
              <w:t>定时与同步系统</w:t>
            </w:r>
          </w:p>
        </w:tc>
        <w:tc>
          <w:tcPr>
            <w:tcW w:w="0" w:type="auto"/>
            <w:shd w:val="clear" w:color="auto" w:fill="FFFFFF"/>
            <w:tcMar>
              <w:top w:w="150" w:type="dxa"/>
              <w:left w:w="240" w:type="dxa"/>
              <w:bottom w:w="150" w:type="dxa"/>
              <w:right w:w="0" w:type="dxa"/>
            </w:tcMar>
            <w:vAlign w:val="center"/>
          </w:tcPr>
          <w:p w14:paraId="22588B4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val="0"/>
                <w:bCs w:val="0"/>
                <w:i w:val="0"/>
                <w:iCs w:val="0"/>
                <w:caps w:val="0"/>
                <w:color w:val="0F1115"/>
                <w:spacing w:val="0"/>
                <w:sz w:val="21"/>
                <w:szCs w:val="21"/>
              </w:rPr>
            </w:pPr>
            <w:r>
              <w:rPr>
                <w:rStyle w:val="17"/>
                <w:rFonts w:hint="eastAsia" w:ascii="宋体" w:hAnsi="宋体" w:eastAsia="宋体" w:cs="宋体"/>
                <w:b w:val="0"/>
                <w:bCs w:val="0"/>
                <w:i w:val="0"/>
                <w:iCs w:val="0"/>
                <w:caps w:val="0"/>
                <w:color w:val="0F1115"/>
                <w:spacing w:val="0"/>
                <w:kern w:val="0"/>
                <w:sz w:val="21"/>
                <w:szCs w:val="21"/>
                <w:lang w:val="en-US" w:eastAsia="zh-CN" w:bidi="ar"/>
              </w:rPr>
              <w:t>电子设备舱或专用时统机柜</w:t>
            </w:r>
            <w:r>
              <w:rPr>
                <w:rFonts w:hint="eastAsia" w:ascii="宋体" w:hAnsi="宋体" w:eastAsia="宋体" w:cs="宋体"/>
                <w:b w:val="0"/>
                <w:bCs w:val="0"/>
                <w:i w:val="0"/>
                <w:iCs w:val="0"/>
                <w:caps w:val="0"/>
                <w:color w:val="0F1115"/>
                <w:spacing w:val="0"/>
                <w:kern w:val="0"/>
                <w:sz w:val="21"/>
                <w:szCs w:val="21"/>
                <w:lang w:val="en-US" w:eastAsia="zh-CN" w:bidi="ar"/>
              </w:rPr>
              <w:t>，通常与其它传感器的时统设备集中布置，接收统一的舰船时频基准。</w:t>
            </w:r>
          </w:p>
        </w:tc>
      </w:tr>
      <w:tr w14:paraId="46161D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15" w:type="dxa"/>
            <w:left w:w="15" w:type="dxa"/>
            <w:bottom w:w="15" w:type="dxa"/>
            <w:right w:w="15" w:type="dxa"/>
          </w:tblCellMar>
        </w:tblPrEx>
        <w:trPr>
          <w:jc w:val="center"/>
        </w:trPr>
        <w:tc>
          <w:tcPr>
            <w:tcW w:w="0" w:type="auto"/>
            <w:shd w:val="clear" w:color="auto" w:fill="FFFFFF"/>
            <w:tcMar>
              <w:top w:w="150" w:type="dxa"/>
              <w:left w:w="0" w:type="dxa"/>
              <w:bottom w:w="150" w:type="dxa"/>
              <w:right w:w="240" w:type="dxa"/>
            </w:tcMar>
            <w:vAlign w:val="center"/>
          </w:tcPr>
          <w:p w14:paraId="2BE3716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val="0"/>
                <w:bCs w:val="0"/>
                <w:i w:val="0"/>
                <w:iCs w:val="0"/>
                <w:caps w:val="0"/>
                <w:color w:val="0F1115"/>
                <w:spacing w:val="0"/>
                <w:sz w:val="21"/>
                <w:szCs w:val="21"/>
              </w:rPr>
            </w:pPr>
            <w:r>
              <w:rPr>
                <w:rFonts w:hint="eastAsia" w:ascii="宋体" w:hAnsi="宋体" w:eastAsia="宋体" w:cs="宋体"/>
                <w:b w:val="0"/>
                <w:bCs w:val="0"/>
                <w:i w:val="0"/>
                <w:iCs w:val="0"/>
                <w:caps w:val="0"/>
                <w:color w:val="0F1115"/>
                <w:spacing w:val="0"/>
                <w:kern w:val="0"/>
                <w:sz w:val="21"/>
                <w:szCs w:val="21"/>
                <w:lang w:val="en-US" w:eastAsia="zh-CN" w:bidi="ar"/>
              </w:rPr>
              <w:t>9</w:t>
            </w:r>
          </w:p>
        </w:tc>
        <w:tc>
          <w:tcPr>
            <w:tcW w:w="0" w:type="auto"/>
            <w:shd w:val="clear" w:color="auto" w:fill="FFFFFF"/>
            <w:tcMar>
              <w:top w:w="150" w:type="dxa"/>
              <w:left w:w="240" w:type="dxa"/>
              <w:bottom w:w="150" w:type="dxa"/>
              <w:right w:w="240" w:type="dxa"/>
            </w:tcMar>
            <w:vAlign w:val="center"/>
          </w:tcPr>
          <w:p w14:paraId="3349DE0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val="0"/>
                <w:bCs w:val="0"/>
                <w:i w:val="0"/>
                <w:iCs w:val="0"/>
                <w:caps w:val="0"/>
                <w:color w:val="0F1115"/>
                <w:spacing w:val="0"/>
                <w:sz w:val="21"/>
                <w:szCs w:val="21"/>
              </w:rPr>
            </w:pPr>
            <w:r>
              <w:rPr>
                <w:rStyle w:val="17"/>
                <w:rFonts w:hint="eastAsia" w:ascii="宋体" w:hAnsi="宋体" w:eastAsia="宋体" w:cs="宋体"/>
                <w:b w:val="0"/>
                <w:bCs w:val="0"/>
                <w:i w:val="0"/>
                <w:iCs w:val="0"/>
                <w:caps w:val="0"/>
                <w:color w:val="0F1115"/>
                <w:spacing w:val="0"/>
                <w:kern w:val="0"/>
                <w:sz w:val="21"/>
                <w:szCs w:val="21"/>
                <w:lang w:val="en-US" w:eastAsia="zh-CN" w:bidi="ar"/>
              </w:rPr>
              <w:t>监控与故障诊断系统</w:t>
            </w:r>
          </w:p>
        </w:tc>
        <w:tc>
          <w:tcPr>
            <w:tcW w:w="0" w:type="auto"/>
            <w:shd w:val="clear" w:color="auto" w:fill="FFFFFF"/>
            <w:tcMar>
              <w:top w:w="150" w:type="dxa"/>
              <w:left w:w="240" w:type="dxa"/>
              <w:bottom w:w="150" w:type="dxa"/>
              <w:right w:w="0" w:type="dxa"/>
            </w:tcMar>
            <w:vAlign w:val="center"/>
          </w:tcPr>
          <w:p w14:paraId="64AB5D9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val="0"/>
                <w:bCs w:val="0"/>
                <w:i w:val="0"/>
                <w:iCs w:val="0"/>
                <w:caps w:val="0"/>
                <w:color w:val="0F1115"/>
                <w:spacing w:val="0"/>
                <w:sz w:val="21"/>
                <w:szCs w:val="21"/>
              </w:rPr>
            </w:pPr>
            <w:r>
              <w:rPr>
                <w:rStyle w:val="17"/>
                <w:rFonts w:hint="eastAsia" w:ascii="宋体" w:hAnsi="宋体" w:eastAsia="宋体" w:cs="宋体"/>
                <w:b w:val="0"/>
                <w:bCs w:val="0"/>
                <w:i w:val="0"/>
                <w:iCs w:val="0"/>
                <w:caps w:val="0"/>
                <w:color w:val="0F1115"/>
                <w:spacing w:val="0"/>
                <w:kern w:val="0"/>
                <w:sz w:val="21"/>
                <w:szCs w:val="21"/>
                <w:lang w:val="en-US" w:eastAsia="zh-CN" w:bidi="ar"/>
              </w:rPr>
              <w:t>电子设备舱或CIC</w:t>
            </w:r>
            <w:r>
              <w:rPr>
                <w:rFonts w:hint="eastAsia" w:ascii="宋体" w:hAnsi="宋体" w:eastAsia="宋体" w:cs="宋体"/>
                <w:b w:val="0"/>
                <w:bCs w:val="0"/>
                <w:i w:val="0"/>
                <w:iCs w:val="0"/>
                <w:caps w:val="0"/>
                <w:color w:val="0F1115"/>
                <w:spacing w:val="0"/>
                <w:kern w:val="0"/>
                <w:sz w:val="21"/>
                <w:szCs w:val="21"/>
                <w:lang w:val="en-US" w:eastAsia="zh-CN" w:bidi="ar"/>
              </w:rPr>
              <w:t>，其状态显示终端可能集成在显控台上，或作为独立监控台布置在技术维护战位。</w:t>
            </w:r>
          </w:p>
        </w:tc>
      </w:tr>
      <w:tr w14:paraId="55C2DA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15" w:type="dxa"/>
            <w:left w:w="15" w:type="dxa"/>
            <w:bottom w:w="15" w:type="dxa"/>
            <w:right w:w="15" w:type="dxa"/>
          </w:tblCellMar>
        </w:tblPrEx>
        <w:trPr>
          <w:jc w:val="center"/>
        </w:trPr>
        <w:tc>
          <w:tcPr>
            <w:tcW w:w="0" w:type="auto"/>
            <w:shd w:val="clear" w:color="auto" w:fill="FFFFFF"/>
            <w:tcMar>
              <w:top w:w="150" w:type="dxa"/>
              <w:left w:w="0" w:type="dxa"/>
              <w:bottom w:w="150" w:type="dxa"/>
              <w:right w:w="240" w:type="dxa"/>
            </w:tcMar>
            <w:vAlign w:val="center"/>
          </w:tcPr>
          <w:p w14:paraId="0D8E09D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val="0"/>
                <w:bCs w:val="0"/>
                <w:i w:val="0"/>
                <w:iCs w:val="0"/>
                <w:caps w:val="0"/>
                <w:color w:val="0F1115"/>
                <w:spacing w:val="0"/>
                <w:sz w:val="21"/>
                <w:szCs w:val="21"/>
              </w:rPr>
            </w:pPr>
            <w:r>
              <w:rPr>
                <w:rFonts w:hint="eastAsia" w:ascii="宋体" w:hAnsi="宋体" w:eastAsia="宋体" w:cs="宋体"/>
                <w:b w:val="0"/>
                <w:bCs w:val="0"/>
                <w:i w:val="0"/>
                <w:iCs w:val="0"/>
                <w:caps w:val="0"/>
                <w:color w:val="0F1115"/>
                <w:spacing w:val="0"/>
                <w:kern w:val="0"/>
                <w:sz w:val="21"/>
                <w:szCs w:val="21"/>
                <w:lang w:val="en-US" w:eastAsia="zh-CN" w:bidi="ar"/>
              </w:rPr>
              <w:t>10</w:t>
            </w:r>
          </w:p>
        </w:tc>
        <w:tc>
          <w:tcPr>
            <w:tcW w:w="0" w:type="auto"/>
            <w:shd w:val="clear" w:color="auto" w:fill="FFFFFF"/>
            <w:tcMar>
              <w:top w:w="150" w:type="dxa"/>
              <w:left w:w="240" w:type="dxa"/>
              <w:bottom w:w="150" w:type="dxa"/>
              <w:right w:w="240" w:type="dxa"/>
            </w:tcMar>
            <w:vAlign w:val="center"/>
          </w:tcPr>
          <w:p w14:paraId="7C5B32B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val="0"/>
                <w:bCs w:val="0"/>
                <w:i w:val="0"/>
                <w:iCs w:val="0"/>
                <w:caps w:val="0"/>
                <w:color w:val="0F1115"/>
                <w:spacing w:val="0"/>
                <w:sz w:val="21"/>
                <w:szCs w:val="21"/>
              </w:rPr>
            </w:pPr>
            <w:r>
              <w:rPr>
                <w:rStyle w:val="17"/>
                <w:rFonts w:hint="eastAsia" w:ascii="宋体" w:hAnsi="宋体" w:eastAsia="宋体" w:cs="宋体"/>
                <w:b w:val="0"/>
                <w:bCs w:val="0"/>
                <w:i w:val="0"/>
                <w:iCs w:val="0"/>
                <w:caps w:val="0"/>
                <w:color w:val="0F1115"/>
                <w:spacing w:val="0"/>
                <w:kern w:val="0"/>
                <w:sz w:val="21"/>
                <w:szCs w:val="21"/>
                <w:lang w:val="en-US" w:eastAsia="zh-CN" w:bidi="ar"/>
              </w:rPr>
              <w:t>电源及配电系统</w:t>
            </w:r>
          </w:p>
        </w:tc>
        <w:tc>
          <w:tcPr>
            <w:tcW w:w="0" w:type="auto"/>
            <w:shd w:val="clear" w:color="auto" w:fill="FFFFFF"/>
            <w:tcMar>
              <w:top w:w="150" w:type="dxa"/>
              <w:left w:w="240" w:type="dxa"/>
              <w:bottom w:w="150" w:type="dxa"/>
              <w:right w:w="0" w:type="dxa"/>
            </w:tcMar>
            <w:vAlign w:val="center"/>
          </w:tcPr>
          <w:p w14:paraId="4BE5717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val="0"/>
                <w:bCs w:val="0"/>
                <w:i w:val="0"/>
                <w:iCs w:val="0"/>
                <w:caps w:val="0"/>
                <w:color w:val="0F1115"/>
                <w:spacing w:val="0"/>
                <w:sz w:val="21"/>
                <w:szCs w:val="21"/>
              </w:rPr>
            </w:pPr>
            <w:r>
              <w:rPr>
                <w:rStyle w:val="17"/>
                <w:rFonts w:hint="eastAsia" w:ascii="宋体" w:hAnsi="宋体" w:eastAsia="宋体" w:cs="宋体"/>
                <w:b w:val="0"/>
                <w:bCs w:val="0"/>
                <w:i w:val="0"/>
                <w:iCs w:val="0"/>
                <w:caps w:val="0"/>
                <w:color w:val="0F1115"/>
                <w:spacing w:val="0"/>
                <w:kern w:val="0"/>
                <w:sz w:val="21"/>
                <w:szCs w:val="21"/>
                <w:lang w:val="en-US" w:eastAsia="zh-CN" w:bidi="ar"/>
              </w:rPr>
              <w:t>配电舱或电子设备舱</w:t>
            </w:r>
            <w:r>
              <w:rPr>
                <w:rFonts w:hint="eastAsia" w:ascii="宋体" w:hAnsi="宋体" w:eastAsia="宋体" w:cs="宋体"/>
                <w:b w:val="0"/>
                <w:bCs w:val="0"/>
                <w:i w:val="0"/>
                <w:iCs w:val="0"/>
                <w:caps w:val="0"/>
                <w:color w:val="0F1115"/>
                <w:spacing w:val="0"/>
                <w:kern w:val="0"/>
                <w:sz w:val="21"/>
                <w:szCs w:val="21"/>
                <w:lang w:val="en-US" w:eastAsia="zh-CN" w:bidi="ar"/>
              </w:rPr>
              <w:t>，主配电箱靠近舰船电源引入口；各分系统的二次电源模块通常集成在对应机柜内。</w:t>
            </w:r>
          </w:p>
        </w:tc>
      </w:tr>
      <w:tr w14:paraId="0E216F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15" w:type="dxa"/>
            <w:left w:w="15" w:type="dxa"/>
            <w:bottom w:w="15" w:type="dxa"/>
            <w:right w:w="15" w:type="dxa"/>
          </w:tblCellMar>
        </w:tblPrEx>
        <w:trPr>
          <w:jc w:val="center"/>
        </w:trPr>
        <w:tc>
          <w:tcPr>
            <w:tcW w:w="0" w:type="auto"/>
            <w:shd w:val="clear" w:color="auto" w:fill="FFFFFF"/>
            <w:tcMar>
              <w:top w:w="150" w:type="dxa"/>
              <w:left w:w="0" w:type="dxa"/>
              <w:bottom w:w="150" w:type="dxa"/>
              <w:right w:w="240" w:type="dxa"/>
            </w:tcMar>
            <w:vAlign w:val="center"/>
          </w:tcPr>
          <w:p w14:paraId="4207592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val="0"/>
                <w:bCs w:val="0"/>
                <w:i w:val="0"/>
                <w:iCs w:val="0"/>
                <w:caps w:val="0"/>
                <w:color w:val="0F1115"/>
                <w:spacing w:val="0"/>
                <w:sz w:val="21"/>
                <w:szCs w:val="21"/>
              </w:rPr>
            </w:pPr>
            <w:r>
              <w:rPr>
                <w:rFonts w:hint="eastAsia" w:ascii="宋体" w:hAnsi="宋体" w:eastAsia="宋体" w:cs="宋体"/>
                <w:b w:val="0"/>
                <w:bCs w:val="0"/>
                <w:i w:val="0"/>
                <w:iCs w:val="0"/>
                <w:caps w:val="0"/>
                <w:color w:val="0F1115"/>
                <w:spacing w:val="0"/>
                <w:kern w:val="0"/>
                <w:sz w:val="21"/>
                <w:szCs w:val="21"/>
                <w:lang w:val="en-US" w:eastAsia="zh-CN" w:bidi="ar"/>
              </w:rPr>
              <w:t>11</w:t>
            </w:r>
          </w:p>
        </w:tc>
        <w:tc>
          <w:tcPr>
            <w:tcW w:w="0" w:type="auto"/>
            <w:shd w:val="clear" w:color="auto" w:fill="FFFFFF"/>
            <w:tcMar>
              <w:top w:w="150" w:type="dxa"/>
              <w:left w:w="240" w:type="dxa"/>
              <w:bottom w:w="150" w:type="dxa"/>
              <w:right w:w="240" w:type="dxa"/>
            </w:tcMar>
            <w:vAlign w:val="center"/>
          </w:tcPr>
          <w:p w14:paraId="5A27CE8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val="0"/>
                <w:bCs w:val="0"/>
                <w:i w:val="0"/>
                <w:iCs w:val="0"/>
                <w:caps w:val="0"/>
                <w:color w:val="0F1115"/>
                <w:spacing w:val="0"/>
                <w:sz w:val="21"/>
                <w:szCs w:val="21"/>
              </w:rPr>
            </w:pPr>
            <w:r>
              <w:rPr>
                <w:rStyle w:val="17"/>
                <w:rFonts w:hint="eastAsia" w:ascii="宋体" w:hAnsi="宋体" w:eastAsia="宋体" w:cs="宋体"/>
                <w:b w:val="0"/>
                <w:bCs w:val="0"/>
                <w:i w:val="0"/>
                <w:iCs w:val="0"/>
                <w:caps w:val="0"/>
                <w:color w:val="0F1115"/>
                <w:spacing w:val="0"/>
                <w:kern w:val="0"/>
                <w:sz w:val="21"/>
                <w:szCs w:val="21"/>
                <w:lang w:val="en-US" w:eastAsia="zh-CN" w:bidi="ar"/>
              </w:rPr>
              <w:t>冷却系统</w:t>
            </w:r>
          </w:p>
        </w:tc>
        <w:tc>
          <w:tcPr>
            <w:tcW w:w="0" w:type="auto"/>
            <w:shd w:val="clear" w:color="auto" w:fill="FFFFFF"/>
            <w:tcMar>
              <w:top w:w="150" w:type="dxa"/>
              <w:left w:w="240" w:type="dxa"/>
              <w:bottom w:w="150" w:type="dxa"/>
              <w:right w:w="0" w:type="dxa"/>
            </w:tcMar>
            <w:vAlign w:val="center"/>
          </w:tcPr>
          <w:p w14:paraId="4A8C23B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val="0"/>
                <w:bCs w:val="0"/>
                <w:i w:val="0"/>
                <w:iCs w:val="0"/>
                <w:caps w:val="0"/>
                <w:color w:val="0F1115"/>
                <w:spacing w:val="0"/>
                <w:sz w:val="21"/>
                <w:szCs w:val="21"/>
              </w:rPr>
            </w:pPr>
            <w:r>
              <w:rPr>
                <w:rStyle w:val="17"/>
                <w:rFonts w:hint="eastAsia" w:ascii="宋体" w:hAnsi="宋体" w:eastAsia="宋体" w:cs="宋体"/>
                <w:b w:val="0"/>
                <w:bCs w:val="0"/>
                <w:i w:val="0"/>
                <w:iCs w:val="0"/>
                <w:caps w:val="0"/>
                <w:color w:val="0F1115"/>
                <w:spacing w:val="0"/>
                <w:kern w:val="0"/>
                <w:sz w:val="21"/>
                <w:szCs w:val="21"/>
                <w:lang w:val="en-US" w:eastAsia="zh-CN" w:bidi="ar"/>
              </w:rPr>
              <w:t>专用冷却设备间或邻近发射机舱</w:t>
            </w:r>
            <w:r>
              <w:rPr>
                <w:rFonts w:hint="eastAsia" w:ascii="宋体" w:hAnsi="宋体" w:eastAsia="宋体" w:cs="宋体"/>
                <w:b w:val="0"/>
                <w:bCs w:val="0"/>
                <w:i w:val="0"/>
                <w:iCs w:val="0"/>
                <w:caps w:val="0"/>
                <w:color w:val="0F1115"/>
                <w:spacing w:val="0"/>
                <w:kern w:val="0"/>
                <w:sz w:val="21"/>
                <w:szCs w:val="21"/>
                <w:lang w:val="en-US" w:eastAsia="zh-CN" w:bidi="ar"/>
              </w:rPr>
              <w:t>。水泵、换热器、水箱等大型部件需布置在通风良好、便于维护和检漏的位置。</w:t>
            </w:r>
          </w:p>
        </w:tc>
      </w:tr>
      <w:tr w14:paraId="0A7505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15" w:type="dxa"/>
            <w:left w:w="15" w:type="dxa"/>
            <w:bottom w:w="15" w:type="dxa"/>
            <w:right w:w="15" w:type="dxa"/>
          </w:tblCellMar>
        </w:tblPrEx>
        <w:trPr>
          <w:jc w:val="center"/>
        </w:trPr>
        <w:tc>
          <w:tcPr>
            <w:tcW w:w="0" w:type="auto"/>
            <w:shd w:val="clear" w:color="auto" w:fill="FFFFFF"/>
            <w:tcMar>
              <w:top w:w="150" w:type="dxa"/>
              <w:left w:w="0" w:type="dxa"/>
              <w:bottom w:w="150" w:type="dxa"/>
              <w:right w:w="240" w:type="dxa"/>
            </w:tcMar>
            <w:vAlign w:val="center"/>
          </w:tcPr>
          <w:p w14:paraId="4683794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val="0"/>
                <w:bCs w:val="0"/>
                <w:i w:val="0"/>
                <w:iCs w:val="0"/>
                <w:caps w:val="0"/>
                <w:color w:val="0F1115"/>
                <w:spacing w:val="0"/>
                <w:sz w:val="21"/>
                <w:szCs w:val="21"/>
              </w:rPr>
            </w:pPr>
            <w:r>
              <w:rPr>
                <w:rFonts w:hint="eastAsia" w:ascii="宋体" w:hAnsi="宋体" w:eastAsia="宋体" w:cs="宋体"/>
                <w:b w:val="0"/>
                <w:bCs w:val="0"/>
                <w:i w:val="0"/>
                <w:iCs w:val="0"/>
                <w:caps w:val="0"/>
                <w:color w:val="0F1115"/>
                <w:spacing w:val="0"/>
                <w:kern w:val="0"/>
                <w:sz w:val="21"/>
                <w:szCs w:val="21"/>
                <w:lang w:val="en-US" w:eastAsia="zh-CN" w:bidi="ar"/>
              </w:rPr>
              <w:t>12</w:t>
            </w:r>
          </w:p>
        </w:tc>
        <w:tc>
          <w:tcPr>
            <w:tcW w:w="0" w:type="auto"/>
            <w:shd w:val="clear" w:color="auto" w:fill="FFFFFF"/>
            <w:tcMar>
              <w:top w:w="150" w:type="dxa"/>
              <w:left w:w="240" w:type="dxa"/>
              <w:bottom w:w="150" w:type="dxa"/>
              <w:right w:w="240" w:type="dxa"/>
            </w:tcMar>
            <w:vAlign w:val="center"/>
          </w:tcPr>
          <w:p w14:paraId="4E959F0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val="0"/>
                <w:bCs w:val="0"/>
                <w:i w:val="0"/>
                <w:iCs w:val="0"/>
                <w:caps w:val="0"/>
                <w:color w:val="0F1115"/>
                <w:spacing w:val="0"/>
                <w:sz w:val="21"/>
                <w:szCs w:val="21"/>
              </w:rPr>
            </w:pPr>
            <w:r>
              <w:rPr>
                <w:rStyle w:val="17"/>
                <w:rFonts w:hint="eastAsia" w:ascii="宋体" w:hAnsi="宋体" w:eastAsia="宋体" w:cs="宋体"/>
                <w:b w:val="0"/>
                <w:bCs w:val="0"/>
                <w:i w:val="0"/>
                <w:iCs w:val="0"/>
                <w:caps w:val="0"/>
                <w:color w:val="0F1115"/>
                <w:spacing w:val="0"/>
                <w:kern w:val="0"/>
                <w:sz w:val="21"/>
                <w:szCs w:val="21"/>
                <w:lang w:val="en-US" w:eastAsia="zh-CN" w:bidi="ar"/>
              </w:rPr>
              <w:t>波导/馈线系统</w:t>
            </w:r>
          </w:p>
        </w:tc>
        <w:tc>
          <w:tcPr>
            <w:tcW w:w="0" w:type="auto"/>
            <w:shd w:val="clear" w:color="auto" w:fill="FFFFFF"/>
            <w:tcMar>
              <w:top w:w="150" w:type="dxa"/>
              <w:left w:w="240" w:type="dxa"/>
              <w:bottom w:w="150" w:type="dxa"/>
              <w:right w:w="0" w:type="dxa"/>
            </w:tcMar>
            <w:vAlign w:val="center"/>
          </w:tcPr>
          <w:p w14:paraId="5AF8F73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val="0"/>
                <w:bCs w:val="0"/>
                <w:i w:val="0"/>
                <w:iCs w:val="0"/>
                <w:caps w:val="0"/>
                <w:color w:val="0F1115"/>
                <w:spacing w:val="0"/>
                <w:sz w:val="21"/>
                <w:szCs w:val="21"/>
              </w:rPr>
            </w:pPr>
            <w:r>
              <w:rPr>
                <w:rStyle w:val="17"/>
                <w:rFonts w:hint="eastAsia" w:ascii="宋体" w:hAnsi="宋体" w:eastAsia="宋体" w:cs="宋体"/>
                <w:b w:val="0"/>
                <w:bCs w:val="0"/>
                <w:i w:val="0"/>
                <w:iCs w:val="0"/>
                <w:caps w:val="0"/>
                <w:color w:val="0F1115"/>
                <w:spacing w:val="0"/>
                <w:kern w:val="0"/>
                <w:sz w:val="21"/>
                <w:szCs w:val="21"/>
                <w:lang w:val="en-US" w:eastAsia="zh-CN" w:bidi="ar"/>
              </w:rPr>
              <w:t>传输路径沿线</w:t>
            </w:r>
            <w:r>
              <w:rPr>
                <w:rFonts w:hint="eastAsia" w:ascii="宋体" w:hAnsi="宋体" w:eastAsia="宋体" w:cs="宋体"/>
                <w:b w:val="0"/>
                <w:bCs w:val="0"/>
                <w:i w:val="0"/>
                <w:iCs w:val="0"/>
                <w:caps w:val="0"/>
                <w:color w:val="0F1115"/>
                <w:spacing w:val="0"/>
                <w:kern w:val="0"/>
                <w:sz w:val="21"/>
                <w:szCs w:val="21"/>
                <w:lang w:val="en-US" w:eastAsia="zh-CN" w:bidi="ar"/>
              </w:rPr>
              <w:t>，贯穿于天线基座、甲板、舱壁之间，通过波导导管或电缆桥架从天线连接至发射机/接收机。</w:t>
            </w:r>
          </w:p>
        </w:tc>
      </w:tr>
      <w:tr w14:paraId="6306CB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15" w:type="dxa"/>
            <w:left w:w="15" w:type="dxa"/>
            <w:bottom w:w="15" w:type="dxa"/>
            <w:right w:w="15" w:type="dxa"/>
          </w:tblCellMar>
        </w:tblPrEx>
        <w:trPr>
          <w:jc w:val="center"/>
        </w:trPr>
        <w:tc>
          <w:tcPr>
            <w:tcW w:w="0" w:type="auto"/>
            <w:shd w:val="clear" w:color="auto" w:fill="FFFFFF"/>
            <w:tcMar>
              <w:top w:w="150" w:type="dxa"/>
              <w:left w:w="0" w:type="dxa"/>
              <w:bottom w:w="150" w:type="dxa"/>
              <w:right w:w="240" w:type="dxa"/>
            </w:tcMar>
            <w:vAlign w:val="center"/>
          </w:tcPr>
          <w:p w14:paraId="4C0D002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val="0"/>
                <w:bCs w:val="0"/>
                <w:i w:val="0"/>
                <w:iCs w:val="0"/>
                <w:caps w:val="0"/>
                <w:color w:val="0F1115"/>
                <w:spacing w:val="0"/>
                <w:sz w:val="21"/>
                <w:szCs w:val="21"/>
              </w:rPr>
            </w:pPr>
            <w:r>
              <w:rPr>
                <w:rFonts w:hint="eastAsia" w:ascii="宋体" w:hAnsi="宋体" w:eastAsia="宋体" w:cs="宋体"/>
                <w:b w:val="0"/>
                <w:bCs w:val="0"/>
                <w:i w:val="0"/>
                <w:iCs w:val="0"/>
                <w:caps w:val="0"/>
                <w:color w:val="0F1115"/>
                <w:spacing w:val="0"/>
                <w:kern w:val="0"/>
                <w:sz w:val="21"/>
                <w:szCs w:val="21"/>
                <w:lang w:val="en-US" w:eastAsia="zh-CN" w:bidi="ar"/>
              </w:rPr>
              <w:t>13</w:t>
            </w:r>
          </w:p>
        </w:tc>
        <w:tc>
          <w:tcPr>
            <w:tcW w:w="0" w:type="auto"/>
            <w:shd w:val="clear" w:color="auto" w:fill="FFFFFF"/>
            <w:tcMar>
              <w:top w:w="150" w:type="dxa"/>
              <w:left w:w="240" w:type="dxa"/>
              <w:bottom w:w="150" w:type="dxa"/>
              <w:right w:w="240" w:type="dxa"/>
            </w:tcMar>
            <w:vAlign w:val="center"/>
          </w:tcPr>
          <w:p w14:paraId="509CF5E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val="0"/>
                <w:bCs w:val="0"/>
                <w:i w:val="0"/>
                <w:iCs w:val="0"/>
                <w:caps w:val="0"/>
                <w:color w:val="0F1115"/>
                <w:spacing w:val="0"/>
                <w:sz w:val="21"/>
                <w:szCs w:val="21"/>
              </w:rPr>
            </w:pPr>
            <w:r>
              <w:rPr>
                <w:rStyle w:val="17"/>
                <w:rFonts w:hint="eastAsia" w:ascii="宋体" w:hAnsi="宋体" w:eastAsia="宋体" w:cs="宋体"/>
                <w:b w:val="0"/>
                <w:bCs w:val="0"/>
                <w:i w:val="0"/>
                <w:iCs w:val="0"/>
                <w:caps w:val="0"/>
                <w:color w:val="0F1115"/>
                <w:spacing w:val="0"/>
                <w:kern w:val="0"/>
                <w:sz w:val="21"/>
                <w:szCs w:val="21"/>
                <w:lang w:val="en-US" w:eastAsia="zh-CN" w:bidi="ar"/>
              </w:rPr>
              <w:t>结构及安装平台</w:t>
            </w:r>
          </w:p>
        </w:tc>
        <w:tc>
          <w:tcPr>
            <w:tcW w:w="0" w:type="auto"/>
            <w:shd w:val="clear" w:color="auto" w:fill="FFFFFF"/>
            <w:tcMar>
              <w:top w:w="150" w:type="dxa"/>
              <w:left w:w="240" w:type="dxa"/>
              <w:bottom w:w="150" w:type="dxa"/>
              <w:right w:w="0" w:type="dxa"/>
            </w:tcMar>
            <w:vAlign w:val="center"/>
          </w:tcPr>
          <w:p w14:paraId="0F04601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val="0"/>
                <w:bCs w:val="0"/>
                <w:i w:val="0"/>
                <w:iCs w:val="0"/>
                <w:caps w:val="0"/>
                <w:color w:val="0F1115"/>
                <w:spacing w:val="0"/>
                <w:sz w:val="21"/>
                <w:szCs w:val="21"/>
              </w:rPr>
            </w:pPr>
            <w:r>
              <w:rPr>
                <w:rStyle w:val="17"/>
                <w:rFonts w:hint="eastAsia" w:ascii="宋体" w:hAnsi="宋体" w:eastAsia="宋体" w:cs="宋体"/>
                <w:b w:val="0"/>
                <w:bCs w:val="0"/>
                <w:i w:val="0"/>
                <w:iCs w:val="0"/>
                <w:caps w:val="0"/>
                <w:color w:val="0F1115"/>
                <w:spacing w:val="0"/>
                <w:kern w:val="0"/>
                <w:sz w:val="21"/>
                <w:szCs w:val="21"/>
                <w:lang w:val="en-US" w:eastAsia="zh-CN" w:bidi="ar"/>
              </w:rPr>
              <w:t>全船多位置</w:t>
            </w:r>
            <w:r>
              <w:rPr>
                <w:rFonts w:hint="eastAsia" w:ascii="宋体" w:hAnsi="宋体" w:eastAsia="宋体" w:cs="宋体"/>
                <w:b w:val="0"/>
                <w:bCs w:val="0"/>
                <w:i w:val="0"/>
                <w:iCs w:val="0"/>
                <w:caps w:val="0"/>
                <w:color w:val="0F1115"/>
                <w:spacing w:val="0"/>
                <w:kern w:val="0"/>
                <w:sz w:val="21"/>
                <w:szCs w:val="21"/>
                <w:lang w:val="en-US" w:eastAsia="zh-CN" w:bidi="ar"/>
              </w:rPr>
              <w:t>。天线基座位于甲板；设备机柜安装底座位于相应舱室甲板；天线罩（若配备）位于露天平台。</w:t>
            </w:r>
          </w:p>
        </w:tc>
      </w:tr>
    </w:tbl>
    <w:p w14:paraId="5FF34229">
      <w:pPr>
        <w:rPr>
          <w:rFonts w:hint="default"/>
          <w:lang w:val="en-US" w:eastAsia="zh-CN"/>
        </w:rPr>
      </w:pPr>
    </w:p>
    <w:p w14:paraId="1C9288ED">
      <w:pPr>
        <w:pStyle w:val="3"/>
        <w:numPr>
          <w:ilvl w:val="1"/>
          <w:numId w:val="1"/>
        </w:numPr>
        <w:bidi w:val="0"/>
        <w:ind w:left="567" w:leftChars="0" w:hanging="567" w:firstLineChars="0"/>
        <w:rPr>
          <w:rFonts w:hint="eastAsia"/>
          <w:lang w:val="en-US" w:eastAsia="zh-CN"/>
        </w:rPr>
      </w:pPr>
      <w:bookmarkStart w:id="24" w:name="_Toc19333"/>
      <w:bookmarkStart w:id="25" w:name="_Toc30854"/>
      <w:r>
        <w:rPr>
          <w:rFonts w:hint="eastAsia"/>
          <w:lang w:val="en-US" w:eastAsia="zh-CN"/>
        </w:rPr>
        <w:t>工作</w:t>
      </w:r>
      <w:r>
        <w:rPr>
          <w:rFonts w:hint="eastAsia"/>
          <w:b/>
          <w:lang w:val="en-US" w:eastAsia="zh-CN"/>
        </w:rPr>
        <w:t>原理</w:t>
      </w:r>
      <w:bookmarkEnd w:id="24"/>
      <w:bookmarkEnd w:id="25"/>
    </w:p>
    <w:p w14:paraId="34477364">
      <w:pPr>
        <w:keepNext w:val="0"/>
        <w:keepLines w:val="0"/>
        <w:pageBreakBefore w:val="0"/>
        <w:widowControl w:val="0"/>
        <w:kinsoku/>
        <w:wordWrap/>
        <w:overflowPunct/>
        <w:topLinePunct w:val="0"/>
        <w:autoSpaceDE/>
        <w:autoSpaceDN/>
        <w:bidi w:val="0"/>
        <w:adjustRightInd/>
        <w:snapToGrid/>
        <w:ind w:firstLine="0" w:firstLineChars="0"/>
        <w:textAlignment w:val="auto"/>
        <w:rPr>
          <w:rFonts w:ascii="宋体" w:hAnsi="宋体" w:eastAsia="宋体" w:cs="宋体"/>
          <w:sz w:val="24"/>
          <w:szCs w:val="24"/>
        </w:rPr>
      </w:pPr>
      <w:r>
        <w:rPr>
          <w:rFonts w:ascii="宋体" w:hAnsi="宋体" w:eastAsia="宋体" w:cs="宋体"/>
          <w:sz w:val="24"/>
          <w:szCs w:val="24"/>
        </w:rPr>
        <w:drawing>
          <wp:inline distT="0" distB="0" distL="114300" distR="114300">
            <wp:extent cx="5269865" cy="2435860"/>
            <wp:effectExtent l="0" t="0" r="6985" b="2540"/>
            <wp:docPr id="55"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1" descr="IMG_256"/>
                    <pic:cNvPicPr>
                      <a:picLocks noChangeAspect="1"/>
                    </pic:cNvPicPr>
                  </pic:nvPicPr>
                  <pic:blipFill>
                    <a:blip r:embed="rId10"/>
                    <a:stretch>
                      <a:fillRect/>
                    </a:stretch>
                  </pic:blipFill>
                  <pic:spPr>
                    <a:xfrm>
                      <a:off x="0" y="0"/>
                      <a:ext cx="5269865" cy="2435860"/>
                    </a:xfrm>
                    <a:prstGeom prst="rect">
                      <a:avLst/>
                    </a:prstGeom>
                    <a:noFill/>
                    <a:ln w="9525">
                      <a:noFill/>
                    </a:ln>
                  </pic:spPr>
                </pic:pic>
              </a:graphicData>
            </a:graphic>
          </wp:inline>
        </w:drawing>
      </w:r>
    </w:p>
    <w:p w14:paraId="2ADB97A3">
      <w:pPr>
        <w:pStyle w:val="7"/>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ascii="宋体" w:hAnsi="宋体" w:eastAsia="宋体" w:cs="宋体"/>
          <w:sz w:val="24"/>
          <w:szCs w:val="24"/>
        </w:rPr>
      </w:pPr>
      <w:r>
        <w:rPr>
          <w:rFonts w:hint="eastAsia" w:ascii="宋体" w:hAnsi="宋体" w:eastAsia="宋体" w:cs="宋体"/>
          <w:sz w:val="24"/>
          <w:szCs w:val="24"/>
        </w:rPr>
        <w:t xml:space="preserve">图 </w:t>
      </w:r>
      <w:r>
        <w:rPr>
          <w:rFonts w:hint="eastAsia" w:ascii="宋体" w:hAnsi="宋体" w:eastAsia="宋体" w:cs="宋体"/>
          <w:sz w:val="24"/>
          <w:szCs w:val="24"/>
          <w:lang w:val="en-US" w:eastAsia="zh-CN"/>
        </w:rPr>
        <w:t>2.2 工作原理</w:t>
      </w:r>
    </w:p>
    <w:p w14:paraId="25AE253C">
      <w:pPr>
        <w:spacing w:line="360" w:lineRule="auto"/>
        <w:ind w:firstLine="420"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基本工作流程（四步循环）</w:t>
      </w:r>
    </w:p>
    <w:p w14:paraId="352C0F37">
      <w:pPr>
        <w:spacing w:line="360" w:lineRule="auto"/>
        <w:ind w:firstLine="420"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一、发射电磁波</w:t>
      </w:r>
    </w:p>
    <w:p w14:paraId="3D93A083">
      <w:pPr>
        <w:spacing w:line="360" w:lineRule="auto"/>
        <w:ind w:firstLine="420"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雷达发射机产生高功率、短时宽（微秒级）的射频脉冲信号。信号通过天线定向辐射到空间特定方向（机械扫描或电子波束指向）。</w:t>
      </w:r>
    </w:p>
    <w:p w14:paraId="4F34E7CF">
      <w:pPr>
        <w:spacing w:line="360" w:lineRule="auto"/>
        <w:ind w:firstLine="420"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二、电磁波传播与目标反射</w:t>
      </w:r>
    </w:p>
    <w:p w14:paraId="790C5698">
      <w:pPr>
        <w:spacing w:line="360" w:lineRule="auto"/>
        <w:ind w:firstLine="420"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电磁波以光速 c≈3×108m/s 向外传播。</w:t>
      </w:r>
    </w:p>
    <w:p w14:paraId="32454106">
      <w:pPr>
        <w:spacing w:line="360" w:lineRule="auto"/>
        <w:ind w:firstLine="420"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当遇到目标（如飞机、导弹、舰船、岛屿）时，部分能量被反射（散射）回雷达方向。</w:t>
      </w:r>
    </w:p>
    <w:p w14:paraId="2B50EBDB">
      <w:pPr>
        <w:spacing w:line="360" w:lineRule="auto"/>
        <w:ind w:firstLine="420"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反射强度取决于目标的雷达散射截面（RCS）、材料、形状、入射角等。</w:t>
      </w:r>
    </w:p>
    <w:p w14:paraId="469C8F62">
      <w:pPr>
        <w:spacing w:line="360" w:lineRule="auto"/>
        <w:ind w:firstLine="420"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三、接收回波信号</w:t>
      </w:r>
    </w:p>
    <w:p w14:paraId="41CB6FEB">
      <w:pPr>
        <w:spacing w:line="360" w:lineRule="auto"/>
        <w:ind w:firstLine="420"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天线在发射间隙（或同时，对连续波雷达）接收微弱的回波信号。接收机对信号进行低噪声放大、下变频、滤波和模数转换（ADC）。</w:t>
      </w:r>
    </w:p>
    <w:p w14:paraId="30B49EAA">
      <w:pPr>
        <w:spacing w:line="360" w:lineRule="auto"/>
        <w:ind w:firstLine="420"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四、信号与数据处理</w:t>
      </w:r>
    </w:p>
    <w:p w14:paraId="2ADB83AE">
      <w:pPr>
        <w:spacing w:line="360" w:lineRule="auto"/>
        <w:ind w:firstLine="420"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信号处理器提取目标参数（距离、速度、角度）；数据处理器完成点迹凝聚、航迹起始、跟踪滤波、威胁评估等；最终结果送至显控台或武器系统。</w:t>
      </w:r>
    </w:p>
    <w:p w14:paraId="62FBD343">
      <w:pPr>
        <w:spacing w:line="360" w:lineRule="auto"/>
        <w:ind w:firstLine="420"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五、关键参数测量原理</w:t>
      </w:r>
    </w:p>
    <w:p w14:paraId="37AC5DE9">
      <w:pPr>
        <w:spacing w:line="360" w:lineRule="auto"/>
        <w:ind w:firstLine="420"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1.测距原理（Range Measurement）</w:t>
      </w:r>
    </w:p>
    <w:p w14:paraId="747FE63E">
      <w:pPr>
        <w:spacing w:line="360" w:lineRule="auto"/>
        <w:ind w:firstLine="420"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利用电磁波往返时间 t 计算距离：R=2c⋅t​</w:t>
      </w:r>
    </w:p>
    <w:p w14:paraId="7ABBE33E">
      <w:pPr>
        <w:spacing w:line="360" w:lineRule="auto"/>
        <w:ind w:firstLine="420"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例如：若 t=200μs，则 R=23×108×200×10−6​=30km</w:t>
      </w:r>
    </w:p>
    <w:p w14:paraId="158B6475">
      <w:pPr>
        <w:spacing w:line="360" w:lineRule="auto"/>
        <w:ind w:firstLine="420"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距离分辨率由脉冲宽度或带宽决定：ΔR=2Bc​，其中 B 为信号带宽（脉冲压缩可提升分辨率）。</w:t>
      </w:r>
    </w:p>
    <w:p w14:paraId="5FB43ECD">
      <w:pPr>
        <w:spacing w:line="360" w:lineRule="auto"/>
        <w:ind w:firstLine="420"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2.测角原理（Angle Measurement）</w:t>
      </w:r>
    </w:p>
    <w:p w14:paraId="6940E904">
      <w:pPr>
        <w:spacing w:line="360" w:lineRule="auto"/>
        <w:ind w:firstLine="420"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机械扫描雷达：天线波束最窄方向即为目标方位（精度受限于波束宽度，通常1°~3°）。</w:t>
      </w:r>
    </w:p>
    <w:p w14:paraId="76097722">
      <w:pPr>
        <w:spacing w:line="360" w:lineRule="auto"/>
        <w:ind w:firstLine="420"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相控阵雷达：采用单脉冲技术（Monopulse）：同时形成和波束（Σ）与差波束（Δ），通过比幅或比相计算偏差角；角度精度可达 0.05°~0.1°，满足火控需求。</w:t>
      </w:r>
    </w:p>
    <w:p w14:paraId="44947BA7">
      <w:pPr>
        <w:spacing w:line="360" w:lineRule="auto"/>
        <w:ind w:firstLine="420"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方位角（Azimuth）和俯仰角（Elevation）共同确定目标空间方向。</w:t>
      </w:r>
    </w:p>
    <w:p w14:paraId="260A4584">
      <w:pPr>
        <w:spacing w:line="360" w:lineRule="auto"/>
        <w:ind w:firstLine="420"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3.测速原理（Velocity Measurement）— 多普勒效应</w:t>
      </w:r>
    </w:p>
    <w:p w14:paraId="20A3452D">
      <w:pPr>
        <w:spacing w:line="360" w:lineRule="auto"/>
        <w:ind w:firstLine="420"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当目标与雷达存在相对径向运动时，回波频率发生偏移（多普勒频移）：fd​=λ2vr​​</w:t>
      </w:r>
    </w:p>
    <w:p w14:paraId="2325D4D1">
      <w:pPr>
        <w:spacing w:line="360" w:lineRule="auto"/>
        <w:ind w:firstLine="420"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其中：</w:t>
      </w:r>
    </w:p>
    <w:p w14:paraId="6CDC585A">
      <w:pPr>
        <w:spacing w:line="360" w:lineRule="auto"/>
        <w:ind w:firstLine="420"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fd​：多普勒频率（Hz）</w:t>
      </w:r>
    </w:p>
    <w:p w14:paraId="757732AC">
      <w:pPr>
        <w:spacing w:line="360" w:lineRule="auto"/>
        <w:ind w:firstLine="420"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vr​：目标径向速度（m/s，朝向雷达为正）</w:t>
      </w:r>
    </w:p>
    <w:p w14:paraId="7A3464C8">
      <w:pPr>
        <w:spacing w:line="360" w:lineRule="auto"/>
        <w:ind w:firstLine="420"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λ：雷达波长（m）</w:t>
      </w:r>
    </w:p>
    <w:p w14:paraId="023B6C1F">
      <w:pPr>
        <w:spacing w:line="360" w:lineRule="auto"/>
        <w:ind w:firstLine="420"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通过FFT（快速傅里叶变换）分析回波信号频谱，提取 fd，进而解算vr。脉冲多普勒雷达（PDR）可区分高速目标与静止杂波（如海浪、岛屿）。</w:t>
      </w:r>
    </w:p>
    <w:p w14:paraId="4748C5DA">
      <w:pPr>
        <w:spacing w:line="360" w:lineRule="auto"/>
        <w:ind w:firstLine="420"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六、典型信号处理流程</w:t>
      </w:r>
    </w:p>
    <w:p w14:paraId="6E4DC327">
      <w:pPr>
        <w:spacing w:line="360" w:lineRule="auto"/>
        <w:ind w:firstLine="420"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1.脉冲压缩（Pulse Compression）</w:t>
      </w:r>
    </w:p>
    <w:p w14:paraId="06E37C00">
      <w:pPr>
        <w:spacing w:line="360" w:lineRule="auto"/>
        <w:ind w:firstLine="420"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发射线性调频（LFM）或相位编码信号，提升距离分辨率而不牺牲平均功率。动目标显示/检测（MTI / MTD）</w:t>
      </w:r>
    </w:p>
    <w:p w14:paraId="4603DE85">
      <w:pPr>
        <w:spacing w:line="360" w:lineRule="auto"/>
        <w:ind w:firstLine="420"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MTI：利用延迟线对消器抑制静止杂波；</w:t>
      </w:r>
    </w:p>
    <w:p w14:paraId="0BFBF47D">
      <w:pPr>
        <w:spacing w:line="360" w:lineRule="auto"/>
        <w:ind w:firstLine="420"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MTD：采用多脉冲多普勒滤波组，提升慢速目标检测能力。</w:t>
      </w:r>
    </w:p>
    <w:p w14:paraId="2F8EEDBE">
      <w:pPr>
        <w:spacing w:line="360" w:lineRule="auto"/>
        <w:ind w:firstLine="420"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2.恒虚警率处理（CFAR）</w:t>
      </w:r>
    </w:p>
    <w:p w14:paraId="1D76196A">
      <w:pPr>
        <w:spacing w:line="360" w:lineRule="auto"/>
        <w:ind w:firstLine="420"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自适应调整检测门限，使虚警概率恒定，适应不同海况/干扰环境。点迹形成与凝聚。将同一目标在多个脉冲中的回波合并为一个“点迹”（Plot），包含 R,θ,vr等信息。</w:t>
      </w:r>
    </w:p>
    <w:p w14:paraId="3018706D">
      <w:pPr>
        <w:spacing w:line="360" w:lineRule="auto"/>
        <w:ind w:firstLine="420"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3.航迹起始与跟踪</w:t>
      </w:r>
    </w:p>
    <w:p w14:paraId="79458353">
      <w:pPr>
        <w:spacing w:line="360" w:lineRule="auto"/>
        <w:ind w:firstLine="420" w:firstLineChars="0"/>
        <w:rPr>
          <w:rFonts w:hint="eastAsia"/>
          <w:lang w:val="en-US" w:eastAsia="zh-CN"/>
        </w:rPr>
      </w:pPr>
      <w:r>
        <w:rPr>
          <w:rFonts w:hint="eastAsia" w:ascii="宋体" w:hAnsi="宋体" w:eastAsia="宋体" w:cs="宋体"/>
          <w:sz w:val="24"/>
          <w:szCs w:val="24"/>
          <w:lang w:val="en-US" w:eastAsia="zh-CN"/>
        </w:rPr>
        <w:t>使用卡尔曼滤波、α-β滤波或多假设跟踪（MHT）算法，将点迹关联成稳定航迹（Track）。</w:t>
      </w:r>
    </w:p>
    <w:p w14:paraId="4E64B6AE">
      <w:pPr>
        <w:pStyle w:val="3"/>
        <w:numPr>
          <w:ilvl w:val="1"/>
          <w:numId w:val="1"/>
        </w:numPr>
        <w:bidi w:val="0"/>
        <w:ind w:left="567" w:leftChars="0" w:hanging="567" w:firstLineChars="0"/>
        <w:rPr>
          <w:rFonts w:hint="eastAsia"/>
          <w:lang w:val="en-US" w:eastAsia="zh-CN"/>
        </w:rPr>
      </w:pPr>
      <w:bookmarkStart w:id="26" w:name="_Toc13673"/>
      <w:bookmarkStart w:id="27" w:name="_Toc30548"/>
      <w:r>
        <w:rPr>
          <w:rFonts w:hint="eastAsia"/>
          <w:lang w:val="en-US" w:eastAsia="zh-CN"/>
        </w:rPr>
        <w:t>主要附件、仪表的规格、型号及性能参数</w:t>
      </w:r>
      <w:bookmarkEnd w:id="26"/>
      <w:bookmarkEnd w:id="27"/>
    </w:p>
    <w:p w14:paraId="2F5D2D87">
      <w:pPr>
        <w:pStyle w:val="7"/>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表2.7舰船雷达主要附件参数表</w:t>
      </w:r>
    </w:p>
    <w:tbl>
      <w:tblPr>
        <w:tblStyle w:val="1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autofit"/>
        <w:tblCellMar>
          <w:top w:w="15" w:type="dxa"/>
          <w:left w:w="15" w:type="dxa"/>
          <w:bottom w:w="15" w:type="dxa"/>
          <w:right w:w="15" w:type="dxa"/>
        </w:tblCellMar>
      </w:tblPr>
      <w:tblGrid>
        <w:gridCol w:w="1116"/>
        <w:gridCol w:w="2138"/>
        <w:gridCol w:w="886"/>
        <w:gridCol w:w="4411"/>
      </w:tblGrid>
      <w:tr w14:paraId="4CB8F6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Header/>
          <w:jc w:val="center"/>
        </w:trPr>
        <w:tc>
          <w:tcPr>
            <w:tcW w:w="0" w:type="auto"/>
            <w:shd w:val="clear" w:color="auto" w:fill="FFFFFF"/>
            <w:tcMar>
              <w:top w:w="150" w:type="dxa"/>
              <w:left w:w="0" w:type="dxa"/>
              <w:bottom w:w="150" w:type="dxa"/>
              <w:right w:w="240" w:type="dxa"/>
            </w:tcMar>
            <w:vAlign w:val="center"/>
          </w:tcPr>
          <w:p w14:paraId="1614B2E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i w:val="0"/>
                <w:iCs w:val="0"/>
                <w:caps w:val="0"/>
                <w:color w:val="0F1115"/>
                <w:spacing w:val="0"/>
                <w:sz w:val="21"/>
                <w:szCs w:val="21"/>
              </w:rPr>
            </w:pPr>
            <w:r>
              <w:rPr>
                <w:rFonts w:hint="eastAsia" w:ascii="宋体" w:hAnsi="宋体" w:eastAsia="宋体" w:cs="宋体"/>
                <w:b/>
                <w:bCs/>
                <w:i w:val="0"/>
                <w:iCs w:val="0"/>
                <w:caps w:val="0"/>
                <w:color w:val="0F1115"/>
                <w:spacing w:val="0"/>
                <w:kern w:val="0"/>
                <w:sz w:val="21"/>
                <w:szCs w:val="21"/>
                <w:lang w:val="en-US" w:eastAsia="zh-CN" w:bidi="ar"/>
              </w:rPr>
              <w:t>名称</w:t>
            </w:r>
          </w:p>
        </w:tc>
        <w:tc>
          <w:tcPr>
            <w:tcW w:w="0" w:type="auto"/>
            <w:shd w:val="clear" w:color="auto" w:fill="FFFFFF"/>
            <w:tcMar>
              <w:top w:w="150" w:type="dxa"/>
              <w:left w:w="240" w:type="dxa"/>
              <w:bottom w:w="150" w:type="dxa"/>
              <w:right w:w="240" w:type="dxa"/>
            </w:tcMar>
            <w:vAlign w:val="center"/>
          </w:tcPr>
          <w:p w14:paraId="4236DF9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i w:val="0"/>
                <w:iCs w:val="0"/>
                <w:caps w:val="0"/>
                <w:color w:val="0F1115"/>
                <w:spacing w:val="0"/>
                <w:sz w:val="21"/>
                <w:szCs w:val="21"/>
              </w:rPr>
            </w:pPr>
            <w:r>
              <w:rPr>
                <w:rFonts w:hint="eastAsia" w:ascii="宋体" w:hAnsi="宋体" w:eastAsia="宋体" w:cs="宋体"/>
                <w:b/>
                <w:bCs/>
                <w:i w:val="0"/>
                <w:iCs w:val="0"/>
                <w:caps w:val="0"/>
                <w:color w:val="0F1115"/>
                <w:spacing w:val="0"/>
                <w:kern w:val="0"/>
                <w:sz w:val="21"/>
                <w:szCs w:val="21"/>
                <w:lang w:val="en-US" w:eastAsia="zh-CN" w:bidi="ar"/>
              </w:rPr>
              <w:t>型号</w:t>
            </w:r>
          </w:p>
        </w:tc>
        <w:tc>
          <w:tcPr>
            <w:tcW w:w="0" w:type="auto"/>
            <w:shd w:val="clear" w:color="auto" w:fill="FFFFFF"/>
            <w:tcMar>
              <w:top w:w="150" w:type="dxa"/>
              <w:left w:w="240" w:type="dxa"/>
              <w:bottom w:w="150" w:type="dxa"/>
              <w:right w:w="240" w:type="dxa"/>
            </w:tcMar>
            <w:vAlign w:val="center"/>
          </w:tcPr>
          <w:p w14:paraId="786288A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i w:val="0"/>
                <w:iCs w:val="0"/>
                <w:caps w:val="0"/>
                <w:color w:val="0F1115"/>
                <w:spacing w:val="0"/>
                <w:sz w:val="21"/>
                <w:szCs w:val="21"/>
              </w:rPr>
            </w:pPr>
            <w:r>
              <w:rPr>
                <w:rFonts w:hint="eastAsia" w:ascii="宋体" w:hAnsi="宋体" w:eastAsia="宋体" w:cs="宋体"/>
                <w:b/>
                <w:bCs/>
                <w:i w:val="0"/>
                <w:iCs w:val="0"/>
                <w:caps w:val="0"/>
                <w:color w:val="0F1115"/>
                <w:spacing w:val="0"/>
                <w:kern w:val="0"/>
                <w:sz w:val="21"/>
                <w:szCs w:val="21"/>
                <w:lang w:val="en-US" w:eastAsia="zh-CN" w:bidi="ar"/>
              </w:rPr>
              <w:t>数量/台</w:t>
            </w:r>
          </w:p>
        </w:tc>
        <w:tc>
          <w:tcPr>
            <w:tcW w:w="0" w:type="auto"/>
            <w:shd w:val="clear" w:color="auto" w:fill="FFFFFF"/>
            <w:tcMar>
              <w:top w:w="150" w:type="dxa"/>
              <w:left w:w="240" w:type="dxa"/>
              <w:bottom w:w="150" w:type="dxa"/>
              <w:right w:w="240" w:type="dxa"/>
            </w:tcMar>
            <w:vAlign w:val="center"/>
          </w:tcPr>
          <w:p w14:paraId="1E195D4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i w:val="0"/>
                <w:iCs w:val="0"/>
                <w:caps w:val="0"/>
                <w:color w:val="0F1115"/>
                <w:spacing w:val="0"/>
                <w:sz w:val="21"/>
                <w:szCs w:val="21"/>
              </w:rPr>
            </w:pPr>
            <w:r>
              <w:rPr>
                <w:rFonts w:hint="eastAsia" w:ascii="宋体" w:hAnsi="宋体" w:eastAsia="宋体" w:cs="宋体"/>
                <w:b/>
                <w:bCs/>
                <w:i w:val="0"/>
                <w:iCs w:val="0"/>
                <w:caps w:val="0"/>
                <w:color w:val="0F1115"/>
                <w:spacing w:val="0"/>
                <w:kern w:val="0"/>
                <w:sz w:val="21"/>
                <w:szCs w:val="21"/>
                <w:lang w:val="en-US" w:eastAsia="zh-CN" w:bidi="ar"/>
              </w:rPr>
              <w:t>主要性能参数与规格说明</w:t>
            </w:r>
          </w:p>
        </w:tc>
      </w:tr>
      <w:tr w14:paraId="2AA20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rPr>
          <w:jc w:val="center"/>
        </w:trPr>
        <w:tc>
          <w:tcPr>
            <w:tcW w:w="0" w:type="auto"/>
            <w:shd w:val="clear" w:color="auto" w:fill="FFFFFF"/>
            <w:tcMar>
              <w:top w:w="150" w:type="dxa"/>
              <w:left w:w="0" w:type="dxa"/>
              <w:bottom w:w="150" w:type="dxa"/>
              <w:right w:w="240" w:type="dxa"/>
            </w:tcMar>
            <w:vAlign w:val="center"/>
          </w:tcPr>
          <w:p w14:paraId="78FD88C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val="0"/>
                <w:bCs w:val="0"/>
                <w:i w:val="0"/>
                <w:iCs w:val="0"/>
                <w:caps w:val="0"/>
                <w:color w:val="0F1115"/>
                <w:spacing w:val="0"/>
                <w:sz w:val="21"/>
                <w:szCs w:val="21"/>
              </w:rPr>
            </w:pPr>
            <w:r>
              <w:rPr>
                <w:rStyle w:val="17"/>
                <w:rFonts w:hint="eastAsia" w:ascii="宋体" w:hAnsi="宋体" w:eastAsia="宋体" w:cs="宋体"/>
                <w:b w:val="0"/>
                <w:bCs w:val="0"/>
                <w:i w:val="0"/>
                <w:iCs w:val="0"/>
                <w:caps w:val="0"/>
                <w:color w:val="0F1115"/>
                <w:spacing w:val="0"/>
                <w:kern w:val="0"/>
                <w:sz w:val="21"/>
                <w:szCs w:val="21"/>
                <w:lang w:val="en-US" w:eastAsia="zh-CN" w:bidi="ar"/>
              </w:rPr>
              <w:t>雷达综合测试仪</w:t>
            </w:r>
          </w:p>
        </w:tc>
        <w:tc>
          <w:tcPr>
            <w:tcW w:w="0" w:type="auto"/>
            <w:shd w:val="clear" w:color="auto" w:fill="FFFFFF"/>
            <w:tcMar>
              <w:top w:w="150" w:type="dxa"/>
              <w:left w:w="240" w:type="dxa"/>
              <w:bottom w:w="150" w:type="dxa"/>
              <w:right w:w="240" w:type="dxa"/>
            </w:tcMar>
            <w:vAlign w:val="center"/>
          </w:tcPr>
          <w:p w14:paraId="03D4F62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val="0"/>
                <w:bCs w:val="0"/>
                <w:i w:val="0"/>
                <w:iCs w:val="0"/>
                <w:caps w:val="0"/>
                <w:color w:val="0F1115"/>
                <w:spacing w:val="0"/>
                <w:sz w:val="21"/>
                <w:szCs w:val="21"/>
              </w:rPr>
            </w:pPr>
            <w:r>
              <w:rPr>
                <w:rFonts w:hint="eastAsia" w:ascii="宋体" w:hAnsi="宋体" w:eastAsia="宋体" w:cs="宋体"/>
                <w:b w:val="0"/>
                <w:bCs w:val="0"/>
                <w:i w:val="0"/>
                <w:iCs w:val="0"/>
                <w:caps w:val="0"/>
                <w:color w:val="0F1115"/>
                <w:spacing w:val="0"/>
                <w:kern w:val="0"/>
                <w:sz w:val="21"/>
                <w:szCs w:val="21"/>
                <w:lang w:val="en-US" w:eastAsia="zh-CN" w:bidi="ar"/>
              </w:rPr>
              <w:t>例如：IFR 6000 / R&amp;S PSL</w:t>
            </w:r>
          </w:p>
        </w:tc>
        <w:tc>
          <w:tcPr>
            <w:tcW w:w="0" w:type="auto"/>
            <w:shd w:val="clear" w:color="auto" w:fill="FFFFFF"/>
            <w:tcMar>
              <w:top w:w="150" w:type="dxa"/>
              <w:left w:w="240" w:type="dxa"/>
              <w:bottom w:w="150" w:type="dxa"/>
              <w:right w:w="240" w:type="dxa"/>
            </w:tcMar>
            <w:vAlign w:val="center"/>
          </w:tcPr>
          <w:p w14:paraId="10C8367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val="0"/>
                <w:bCs w:val="0"/>
                <w:i w:val="0"/>
                <w:iCs w:val="0"/>
                <w:caps w:val="0"/>
                <w:color w:val="0F1115"/>
                <w:spacing w:val="0"/>
                <w:sz w:val="21"/>
                <w:szCs w:val="21"/>
              </w:rPr>
            </w:pPr>
            <w:r>
              <w:rPr>
                <w:rFonts w:hint="eastAsia" w:ascii="宋体" w:hAnsi="宋体" w:eastAsia="宋体" w:cs="宋体"/>
                <w:b w:val="0"/>
                <w:bCs w:val="0"/>
                <w:i w:val="0"/>
                <w:iCs w:val="0"/>
                <w:caps w:val="0"/>
                <w:color w:val="0F1115"/>
                <w:spacing w:val="0"/>
                <w:kern w:val="0"/>
                <w:sz w:val="21"/>
                <w:szCs w:val="21"/>
                <w:lang w:val="en-US" w:eastAsia="zh-CN" w:bidi="ar"/>
              </w:rPr>
              <w:t>1-2</w:t>
            </w:r>
          </w:p>
        </w:tc>
        <w:tc>
          <w:tcPr>
            <w:tcW w:w="0" w:type="auto"/>
            <w:shd w:val="clear" w:color="auto" w:fill="FFFFFF"/>
            <w:tcMar>
              <w:top w:w="150" w:type="dxa"/>
              <w:left w:w="240" w:type="dxa"/>
              <w:bottom w:w="150" w:type="dxa"/>
              <w:right w:w="0" w:type="dxa"/>
            </w:tcMar>
            <w:vAlign w:val="center"/>
          </w:tcPr>
          <w:p w14:paraId="1419354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val="0"/>
                <w:bCs w:val="0"/>
                <w:i w:val="0"/>
                <w:iCs w:val="0"/>
                <w:caps w:val="0"/>
                <w:color w:val="0F1115"/>
                <w:spacing w:val="0"/>
                <w:sz w:val="21"/>
                <w:szCs w:val="21"/>
              </w:rPr>
            </w:pPr>
            <w:r>
              <w:rPr>
                <w:rStyle w:val="17"/>
                <w:rFonts w:hint="eastAsia" w:ascii="宋体" w:hAnsi="宋体" w:eastAsia="宋体" w:cs="宋体"/>
                <w:b w:val="0"/>
                <w:bCs w:val="0"/>
                <w:i w:val="0"/>
                <w:iCs w:val="0"/>
                <w:caps w:val="0"/>
                <w:color w:val="0F1115"/>
                <w:spacing w:val="0"/>
                <w:kern w:val="0"/>
                <w:sz w:val="21"/>
                <w:szCs w:val="21"/>
                <w:lang w:val="en-US" w:eastAsia="zh-CN" w:bidi="ar"/>
              </w:rPr>
              <w:t>核心参数</w:t>
            </w:r>
            <w:r>
              <w:rPr>
                <w:rFonts w:hint="eastAsia" w:ascii="宋体" w:hAnsi="宋体" w:eastAsia="宋体" w:cs="宋体"/>
                <w:b w:val="0"/>
                <w:bCs w:val="0"/>
                <w:i w:val="0"/>
                <w:iCs w:val="0"/>
                <w:caps w:val="0"/>
                <w:color w:val="0F1115"/>
                <w:spacing w:val="0"/>
                <w:kern w:val="0"/>
                <w:sz w:val="21"/>
                <w:szCs w:val="21"/>
                <w:lang w:val="en-US" w:eastAsia="zh-CN" w:bidi="ar"/>
              </w:rPr>
              <w:t>：频率覆盖雷达工作频段（如S/X波段），内置脉冲、连续波等多种信号模式，支持信号生成与分析。</w:t>
            </w:r>
            <w:r>
              <w:rPr>
                <w:rFonts w:hint="eastAsia" w:ascii="宋体" w:hAnsi="宋体" w:eastAsia="宋体" w:cs="宋体"/>
                <w:b w:val="0"/>
                <w:bCs w:val="0"/>
                <w:i w:val="0"/>
                <w:iCs w:val="0"/>
                <w:caps w:val="0"/>
                <w:color w:val="0F1115"/>
                <w:spacing w:val="0"/>
                <w:kern w:val="0"/>
                <w:sz w:val="21"/>
                <w:szCs w:val="21"/>
                <w:lang w:val="en-US" w:eastAsia="zh-CN" w:bidi="ar"/>
              </w:rPr>
              <w:br w:type="textWrapping"/>
            </w:r>
            <w:r>
              <w:rPr>
                <w:rStyle w:val="17"/>
                <w:rFonts w:hint="eastAsia" w:ascii="宋体" w:hAnsi="宋体" w:eastAsia="宋体" w:cs="宋体"/>
                <w:b w:val="0"/>
                <w:bCs w:val="0"/>
                <w:i w:val="0"/>
                <w:iCs w:val="0"/>
                <w:caps w:val="0"/>
                <w:color w:val="0F1115"/>
                <w:spacing w:val="0"/>
                <w:kern w:val="0"/>
                <w:sz w:val="21"/>
                <w:szCs w:val="21"/>
                <w:lang w:val="en-US" w:eastAsia="zh-CN" w:bidi="ar"/>
              </w:rPr>
              <w:t>用途说明</w:t>
            </w:r>
            <w:r>
              <w:rPr>
                <w:rFonts w:hint="eastAsia" w:ascii="宋体" w:hAnsi="宋体" w:eastAsia="宋体" w:cs="宋体"/>
                <w:b w:val="0"/>
                <w:bCs w:val="0"/>
                <w:i w:val="0"/>
                <w:iCs w:val="0"/>
                <w:caps w:val="0"/>
                <w:color w:val="0F1115"/>
                <w:spacing w:val="0"/>
                <w:kern w:val="0"/>
                <w:sz w:val="21"/>
                <w:szCs w:val="21"/>
                <w:lang w:val="en-US" w:eastAsia="zh-CN" w:bidi="ar"/>
              </w:rPr>
              <w:t>：用于在码头或基地对雷达接收机灵敏度、发射机频谱、系统动态范围等关键指标进行综合测试与故障诊断，是高级维护的核心仪表。</w:t>
            </w:r>
          </w:p>
        </w:tc>
      </w:tr>
      <w:tr w14:paraId="25268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rPr>
          <w:jc w:val="center"/>
        </w:trPr>
        <w:tc>
          <w:tcPr>
            <w:tcW w:w="0" w:type="auto"/>
            <w:shd w:val="clear" w:color="auto" w:fill="FFFFFF"/>
            <w:tcMar>
              <w:top w:w="150" w:type="dxa"/>
              <w:left w:w="0" w:type="dxa"/>
              <w:bottom w:w="150" w:type="dxa"/>
              <w:right w:w="240" w:type="dxa"/>
            </w:tcMar>
            <w:vAlign w:val="center"/>
          </w:tcPr>
          <w:p w14:paraId="2C353E2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val="0"/>
                <w:bCs w:val="0"/>
                <w:i w:val="0"/>
                <w:iCs w:val="0"/>
                <w:caps w:val="0"/>
                <w:color w:val="0F1115"/>
                <w:spacing w:val="0"/>
                <w:sz w:val="21"/>
                <w:szCs w:val="21"/>
              </w:rPr>
            </w:pPr>
            <w:r>
              <w:rPr>
                <w:rStyle w:val="17"/>
                <w:rFonts w:hint="eastAsia" w:ascii="宋体" w:hAnsi="宋体" w:eastAsia="宋体" w:cs="宋体"/>
                <w:b w:val="0"/>
                <w:bCs w:val="0"/>
                <w:i w:val="0"/>
                <w:iCs w:val="0"/>
                <w:caps w:val="0"/>
                <w:color w:val="0F1115"/>
                <w:spacing w:val="0"/>
                <w:kern w:val="0"/>
                <w:sz w:val="21"/>
                <w:szCs w:val="21"/>
                <w:lang w:val="en-US" w:eastAsia="zh-CN" w:bidi="ar"/>
              </w:rPr>
              <w:t>便携式频谱分析仪</w:t>
            </w:r>
          </w:p>
        </w:tc>
        <w:tc>
          <w:tcPr>
            <w:tcW w:w="0" w:type="auto"/>
            <w:shd w:val="clear" w:color="auto" w:fill="FFFFFF"/>
            <w:tcMar>
              <w:top w:w="150" w:type="dxa"/>
              <w:left w:w="240" w:type="dxa"/>
              <w:bottom w:w="150" w:type="dxa"/>
              <w:right w:w="240" w:type="dxa"/>
            </w:tcMar>
            <w:vAlign w:val="center"/>
          </w:tcPr>
          <w:p w14:paraId="01758AD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val="0"/>
                <w:bCs w:val="0"/>
                <w:i w:val="0"/>
                <w:iCs w:val="0"/>
                <w:caps w:val="0"/>
                <w:color w:val="0F1115"/>
                <w:spacing w:val="0"/>
                <w:sz w:val="21"/>
                <w:szCs w:val="21"/>
              </w:rPr>
            </w:pPr>
            <w:r>
              <w:rPr>
                <w:rFonts w:hint="eastAsia" w:ascii="宋体" w:hAnsi="宋体" w:eastAsia="宋体" w:cs="宋体"/>
                <w:b w:val="0"/>
                <w:bCs w:val="0"/>
                <w:i w:val="0"/>
                <w:iCs w:val="0"/>
                <w:caps w:val="0"/>
                <w:color w:val="0F1115"/>
                <w:spacing w:val="0"/>
                <w:kern w:val="0"/>
                <w:sz w:val="21"/>
                <w:szCs w:val="21"/>
                <w:lang w:val="en-US" w:eastAsia="zh-CN" w:bidi="ar"/>
              </w:rPr>
              <w:t>例如：Keysight N9040B / R&amp;S FSW</w:t>
            </w:r>
          </w:p>
        </w:tc>
        <w:tc>
          <w:tcPr>
            <w:tcW w:w="0" w:type="auto"/>
            <w:shd w:val="clear" w:color="auto" w:fill="FFFFFF"/>
            <w:tcMar>
              <w:top w:w="150" w:type="dxa"/>
              <w:left w:w="240" w:type="dxa"/>
              <w:bottom w:w="150" w:type="dxa"/>
              <w:right w:w="240" w:type="dxa"/>
            </w:tcMar>
            <w:vAlign w:val="center"/>
          </w:tcPr>
          <w:p w14:paraId="411604D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val="0"/>
                <w:bCs w:val="0"/>
                <w:i w:val="0"/>
                <w:iCs w:val="0"/>
                <w:caps w:val="0"/>
                <w:color w:val="0F1115"/>
                <w:spacing w:val="0"/>
                <w:sz w:val="21"/>
                <w:szCs w:val="21"/>
              </w:rPr>
            </w:pPr>
            <w:r>
              <w:rPr>
                <w:rFonts w:hint="eastAsia" w:ascii="宋体" w:hAnsi="宋体" w:eastAsia="宋体" w:cs="宋体"/>
                <w:b w:val="0"/>
                <w:bCs w:val="0"/>
                <w:i w:val="0"/>
                <w:iCs w:val="0"/>
                <w:caps w:val="0"/>
                <w:color w:val="0F1115"/>
                <w:spacing w:val="0"/>
                <w:kern w:val="0"/>
                <w:sz w:val="21"/>
                <w:szCs w:val="21"/>
                <w:lang w:val="en-US" w:eastAsia="zh-CN" w:bidi="ar"/>
              </w:rPr>
              <w:t>1-2</w:t>
            </w:r>
          </w:p>
        </w:tc>
        <w:tc>
          <w:tcPr>
            <w:tcW w:w="0" w:type="auto"/>
            <w:shd w:val="clear" w:color="auto" w:fill="FFFFFF"/>
            <w:tcMar>
              <w:top w:w="150" w:type="dxa"/>
              <w:left w:w="240" w:type="dxa"/>
              <w:bottom w:w="150" w:type="dxa"/>
              <w:right w:w="0" w:type="dxa"/>
            </w:tcMar>
            <w:vAlign w:val="center"/>
          </w:tcPr>
          <w:p w14:paraId="53C1DDF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val="0"/>
                <w:bCs w:val="0"/>
                <w:i w:val="0"/>
                <w:iCs w:val="0"/>
                <w:caps w:val="0"/>
                <w:color w:val="0F1115"/>
                <w:spacing w:val="0"/>
                <w:sz w:val="21"/>
                <w:szCs w:val="21"/>
              </w:rPr>
            </w:pPr>
            <w:r>
              <w:rPr>
                <w:rStyle w:val="17"/>
                <w:rFonts w:hint="eastAsia" w:ascii="宋体" w:hAnsi="宋体" w:eastAsia="宋体" w:cs="宋体"/>
                <w:b w:val="0"/>
                <w:bCs w:val="0"/>
                <w:i w:val="0"/>
                <w:iCs w:val="0"/>
                <w:caps w:val="0"/>
                <w:color w:val="0F1115"/>
                <w:spacing w:val="0"/>
                <w:kern w:val="0"/>
                <w:sz w:val="21"/>
                <w:szCs w:val="21"/>
                <w:lang w:val="en-US" w:eastAsia="zh-CN" w:bidi="ar"/>
              </w:rPr>
              <w:t>核心参数</w:t>
            </w:r>
            <w:r>
              <w:rPr>
                <w:rFonts w:hint="eastAsia" w:ascii="宋体" w:hAnsi="宋体" w:eastAsia="宋体" w:cs="宋体"/>
                <w:b w:val="0"/>
                <w:bCs w:val="0"/>
                <w:i w:val="0"/>
                <w:iCs w:val="0"/>
                <w:caps w:val="0"/>
                <w:color w:val="0F1115"/>
                <w:spacing w:val="0"/>
                <w:kern w:val="0"/>
                <w:sz w:val="21"/>
                <w:szCs w:val="21"/>
                <w:lang w:val="en-US" w:eastAsia="zh-CN" w:bidi="ar"/>
              </w:rPr>
              <w:t>：频率上限高于雷达工作频率（如26.5GHz以上），分析带宽宽，动态范围大。</w:t>
            </w:r>
            <w:r>
              <w:rPr>
                <w:rFonts w:hint="eastAsia" w:ascii="宋体" w:hAnsi="宋体" w:eastAsia="宋体" w:cs="宋体"/>
                <w:b w:val="0"/>
                <w:bCs w:val="0"/>
                <w:i w:val="0"/>
                <w:iCs w:val="0"/>
                <w:caps w:val="0"/>
                <w:color w:val="0F1115"/>
                <w:spacing w:val="0"/>
                <w:kern w:val="0"/>
                <w:sz w:val="21"/>
                <w:szCs w:val="21"/>
                <w:lang w:val="en-US" w:eastAsia="zh-CN" w:bidi="ar"/>
              </w:rPr>
              <w:br w:type="textWrapping"/>
            </w:r>
            <w:r>
              <w:rPr>
                <w:rStyle w:val="17"/>
                <w:rFonts w:hint="eastAsia" w:ascii="宋体" w:hAnsi="宋体" w:eastAsia="宋体" w:cs="宋体"/>
                <w:b w:val="0"/>
                <w:bCs w:val="0"/>
                <w:i w:val="0"/>
                <w:iCs w:val="0"/>
                <w:caps w:val="0"/>
                <w:color w:val="0F1115"/>
                <w:spacing w:val="0"/>
                <w:kern w:val="0"/>
                <w:sz w:val="21"/>
                <w:szCs w:val="21"/>
                <w:lang w:val="en-US" w:eastAsia="zh-CN" w:bidi="ar"/>
              </w:rPr>
              <w:t>用途说明</w:t>
            </w:r>
            <w:r>
              <w:rPr>
                <w:rFonts w:hint="eastAsia" w:ascii="宋体" w:hAnsi="宋体" w:eastAsia="宋体" w:cs="宋体"/>
                <w:b w:val="0"/>
                <w:bCs w:val="0"/>
                <w:i w:val="0"/>
                <w:iCs w:val="0"/>
                <w:caps w:val="0"/>
                <w:color w:val="0F1115"/>
                <w:spacing w:val="0"/>
                <w:kern w:val="0"/>
                <w:sz w:val="21"/>
                <w:szCs w:val="21"/>
                <w:lang w:val="en-US" w:eastAsia="zh-CN" w:bidi="ar"/>
              </w:rPr>
              <w:t>：用于现场监测雷达发射频谱纯度、杂散、谐波，以及排查外部电磁干扰，保障雷达自身合规且不受干扰。</w:t>
            </w:r>
          </w:p>
        </w:tc>
      </w:tr>
      <w:tr w14:paraId="216301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0" w:type="auto"/>
            <w:shd w:val="clear" w:color="auto" w:fill="FFFFFF"/>
            <w:tcMar>
              <w:top w:w="150" w:type="dxa"/>
              <w:left w:w="0" w:type="dxa"/>
              <w:bottom w:w="150" w:type="dxa"/>
              <w:right w:w="240" w:type="dxa"/>
            </w:tcMar>
            <w:vAlign w:val="center"/>
          </w:tcPr>
          <w:p w14:paraId="1DB2370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val="0"/>
                <w:bCs w:val="0"/>
                <w:i w:val="0"/>
                <w:iCs w:val="0"/>
                <w:caps w:val="0"/>
                <w:color w:val="0F1115"/>
                <w:spacing w:val="0"/>
                <w:sz w:val="21"/>
                <w:szCs w:val="21"/>
              </w:rPr>
            </w:pPr>
            <w:r>
              <w:rPr>
                <w:rStyle w:val="17"/>
                <w:rFonts w:hint="eastAsia" w:ascii="宋体" w:hAnsi="宋体" w:eastAsia="宋体" w:cs="宋体"/>
                <w:b w:val="0"/>
                <w:bCs w:val="0"/>
                <w:i w:val="0"/>
                <w:iCs w:val="0"/>
                <w:caps w:val="0"/>
                <w:color w:val="0F1115"/>
                <w:spacing w:val="0"/>
                <w:kern w:val="0"/>
                <w:sz w:val="21"/>
                <w:szCs w:val="21"/>
                <w:lang w:val="en-US" w:eastAsia="zh-CN" w:bidi="ar"/>
              </w:rPr>
              <w:t>高精度功率计与传感器</w:t>
            </w:r>
          </w:p>
        </w:tc>
        <w:tc>
          <w:tcPr>
            <w:tcW w:w="0" w:type="auto"/>
            <w:shd w:val="clear" w:color="auto" w:fill="FFFFFF"/>
            <w:tcMar>
              <w:top w:w="150" w:type="dxa"/>
              <w:left w:w="240" w:type="dxa"/>
              <w:bottom w:w="150" w:type="dxa"/>
              <w:right w:w="240" w:type="dxa"/>
            </w:tcMar>
            <w:vAlign w:val="center"/>
          </w:tcPr>
          <w:p w14:paraId="78940DC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val="0"/>
                <w:bCs w:val="0"/>
                <w:i w:val="0"/>
                <w:iCs w:val="0"/>
                <w:caps w:val="0"/>
                <w:color w:val="0F1115"/>
                <w:spacing w:val="0"/>
                <w:sz w:val="21"/>
                <w:szCs w:val="21"/>
              </w:rPr>
            </w:pPr>
            <w:r>
              <w:rPr>
                <w:rFonts w:hint="eastAsia" w:ascii="宋体" w:hAnsi="宋体" w:eastAsia="宋体" w:cs="宋体"/>
                <w:b w:val="0"/>
                <w:bCs w:val="0"/>
                <w:i w:val="0"/>
                <w:iCs w:val="0"/>
                <w:caps w:val="0"/>
                <w:color w:val="0F1115"/>
                <w:spacing w:val="0"/>
                <w:kern w:val="0"/>
                <w:sz w:val="21"/>
                <w:szCs w:val="21"/>
                <w:lang w:val="en-US" w:eastAsia="zh-CN" w:bidi="ar"/>
              </w:rPr>
              <w:t>例如：Keysight U2000系列 / Bird 43</w:t>
            </w:r>
          </w:p>
        </w:tc>
        <w:tc>
          <w:tcPr>
            <w:tcW w:w="0" w:type="auto"/>
            <w:shd w:val="clear" w:color="auto" w:fill="FFFFFF"/>
            <w:tcMar>
              <w:top w:w="150" w:type="dxa"/>
              <w:left w:w="240" w:type="dxa"/>
              <w:bottom w:w="150" w:type="dxa"/>
              <w:right w:w="240" w:type="dxa"/>
            </w:tcMar>
            <w:vAlign w:val="center"/>
          </w:tcPr>
          <w:p w14:paraId="101CE59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val="0"/>
                <w:bCs w:val="0"/>
                <w:i w:val="0"/>
                <w:iCs w:val="0"/>
                <w:caps w:val="0"/>
                <w:color w:val="0F1115"/>
                <w:spacing w:val="0"/>
                <w:sz w:val="21"/>
                <w:szCs w:val="21"/>
              </w:rPr>
            </w:pPr>
            <w:r>
              <w:rPr>
                <w:rFonts w:hint="eastAsia" w:ascii="宋体" w:hAnsi="宋体" w:eastAsia="宋体" w:cs="宋体"/>
                <w:b w:val="0"/>
                <w:bCs w:val="0"/>
                <w:i w:val="0"/>
                <w:iCs w:val="0"/>
                <w:caps w:val="0"/>
                <w:color w:val="0F1115"/>
                <w:spacing w:val="0"/>
                <w:kern w:val="0"/>
                <w:sz w:val="21"/>
                <w:szCs w:val="21"/>
                <w:lang w:val="en-US" w:eastAsia="zh-CN" w:bidi="ar"/>
              </w:rPr>
              <w:t>1套</w:t>
            </w:r>
          </w:p>
        </w:tc>
        <w:tc>
          <w:tcPr>
            <w:tcW w:w="0" w:type="auto"/>
            <w:shd w:val="clear" w:color="auto" w:fill="FFFFFF"/>
            <w:tcMar>
              <w:top w:w="150" w:type="dxa"/>
              <w:left w:w="240" w:type="dxa"/>
              <w:bottom w:w="150" w:type="dxa"/>
              <w:right w:w="0" w:type="dxa"/>
            </w:tcMar>
            <w:vAlign w:val="center"/>
          </w:tcPr>
          <w:p w14:paraId="2D7A9A8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val="0"/>
                <w:bCs w:val="0"/>
                <w:i w:val="0"/>
                <w:iCs w:val="0"/>
                <w:caps w:val="0"/>
                <w:color w:val="0F1115"/>
                <w:spacing w:val="0"/>
                <w:sz w:val="21"/>
                <w:szCs w:val="21"/>
              </w:rPr>
            </w:pPr>
            <w:r>
              <w:rPr>
                <w:rStyle w:val="17"/>
                <w:rFonts w:hint="eastAsia" w:ascii="宋体" w:hAnsi="宋体" w:eastAsia="宋体" w:cs="宋体"/>
                <w:b w:val="0"/>
                <w:bCs w:val="0"/>
                <w:i w:val="0"/>
                <w:iCs w:val="0"/>
                <w:caps w:val="0"/>
                <w:color w:val="0F1115"/>
                <w:spacing w:val="0"/>
                <w:kern w:val="0"/>
                <w:sz w:val="21"/>
                <w:szCs w:val="21"/>
                <w:lang w:val="en-US" w:eastAsia="zh-CN" w:bidi="ar"/>
              </w:rPr>
              <w:t>核心参数</w:t>
            </w:r>
            <w:r>
              <w:rPr>
                <w:rFonts w:hint="eastAsia" w:ascii="宋体" w:hAnsi="宋体" w:eastAsia="宋体" w:cs="宋体"/>
                <w:b w:val="0"/>
                <w:bCs w:val="0"/>
                <w:i w:val="0"/>
                <w:iCs w:val="0"/>
                <w:caps w:val="0"/>
                <w:color w:val="0F1115"/>
                <w:spacing w:val="0"/>
                <w:kern w:val="0"/>
                <w:sz w:val="21"/>
                <w:szCs w:val="21"/>
                <w:lang w:val="en-US" w:eastAsia="zh-CN" w:bidi="ar"/>
              </w:rPr>
              <w:t>：功率测量范围覆盖雷达峰值与平均功率（如100dBm至+20dBm），传感器能承受高脉冲功率。</w:t>
            </w:r>
            <w:r>
              <w:rPr>
                <w:rFonts w:hint="eastAsia" w:ascii="宋体" w:hAnsi="宋体" w:eastAsia="宋体" w:cs="宋体"/>
                <w:b w:val="0"/>
                <w:bCs w:val="0"/>
                <w:i w:val="0"/>
                <w:iCs w:val="0"/>
                <w:caps w:val="0"/>
                <w:color w:val="0F1115"/>
                <w:spacing w:val="0"/>
                <w:kern w:val="0"/>
                <w:sz w:val="21"/>
                <w:szCs w:val="21"/>
                <w:lang w:val="en-US" w:eastAsia="zh-CN" w:bidi="ar"/>
              </w:rPr>
              <w:br w:type="textWrapping"/>
            </w:r>
            <w:r>
              <w:rPr>
                <w:rStyle w:val="17"/>
                <w:rFonts w:hint="eastAsia" w:ascii="宋体" w:hAnsi="宋体" w:eastAsia="宋体" w:cs="宋体"/>
                <w:b w:val="0"/>
                <w:bCs w:val="0"/>
                <w:i w:val="0"/>
                <w:iCs w:val="0"/>
                <w:caps w:val="0"/>
                <w:color w:val="0F1115"/>
                <w:spacing w:val="0"/>
                <w:kern w:val="0"/>
                <w:sz w:val="21"/>
                <w:szCs w:val="21"/>
                <w:lang w:val="en-US" w:eastAsia="zh-CN" w:bidi="ar"/>
              </w:rPr>
              <w:t>用途说明</w:t>
            </w:r>
            <w:r>
              <w:rPr>
                <w:rFonts w:hint="eastAsia" w:ascii="宋体" w:hAnsi="宋体" w:eastAsia="宋体" w:cs="宋体"/>
                <w:b w:val="0"/>
                <w:bCs w:val="0"/>
                <w:i w:val="0"/>
                <w:iCs w:val="0"/>
                <w:caps w:val="0"/>
                <w:color w:val="0F1115"/>
                <w:spacing w:val="0"/>
                <w:kern w:val="0"/>
                <w:sz w:val="21"/>
                <w:szCs w:val="21"/>
                <w:lang w:val="en-US" w:eastAsia="zh-CN" w:bidi="ar"/>
              </w:rPr>
              <w:t>：直接测量雷达发射机输出端口或馈线系统的射频功率，是校准发射机、监测功率变化和判断故障的基础工具。</w:t>
            </w:r>
          </w:p>
        </w:tc>
      </w:tr>
      <w:tr w14:paraId="47BEF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0" w:type="auto"/>
            <w:shd w:val="clear" w:color="auto" w:fill="FFFFFF"/>
            <w:tcMar>
              <w:top w:w="150" w:type="dxa"/>
              <w:left w:w="0" w:type="dxa"/>
              <w:bottom w:w="150" w:type="dxa"/>
              <w:right w:w="240" w:type="dxa"/>
            </w:tcMar>
            <w:vAlign w:val="center"/>
          </w:tcPr>
          <w:p w14:paraId="3E5079A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val="0"/>
                <w:bCs w:val="0"/>
                <w:i w:val="0"/>
                <w:iCs w:val="0"/>
                <w:caps w:val="0"/>
                <w:color w:val="0F1115"/>
                <w:spacing w:val="0"/>
                <w:sz w:val="21"/>
                <w:szCs w:val="21"/>
              </w:rPr>
            </w:pPr>
            <w:r>
              <w:rPr>
                <w:rStyle w:val="17"/>
                <w:rFonts w:hint="eastAsia" w:ascii="宋体" w:hAnsi="宋体" w:eastAsia="宋体" w:cs="宋体"/>
                <w:b w:val="0"/>
                <w:bCs w:val="0"/>
                <w:i w:val="0"/>
                <w:iCs w:val="0"/>
                <w:caps w:val="0"/>
                <w:color w:val="0F1115"/>
                <w:spacing w:val="0"/>
                <w:kern w:val="0"/>
                <w:sz w:val="21"/>
                <w:szCs w:val="21"/>
                <w:lang w:val="en-US" w:eastAsia="zh-CN" w:bidi="ar"/>
              </w:rPr>
              <w:t>绝缘电阻测试仪（兆欧表）</w:t>
            </w:r>
          </w:p>
        </w:tc>
        <w:tc>
          <w:tcPr>
            <w:tcW w:w="0" w:type="auto"/>
            <w:shd w:val="clear" w:color="auto" w:fill="FFFFFF"/>
            <w:tcMar>
              <w:top w:w="150" w:type="dxa"/>
              <w:left w:w="240" w:type="dxa"/>
              <w:bottom w:w="150" w:type="dxa"/>
              <w:right w:w="240" w:type="dxa"/>
            </w:tcMar>
            <w:vAlign w:val="center"/>
          </w:tcPr>
          <w:p w14:paraId="37020FA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val="0"/>
                <w:bCs w:val="0"/>
                <w:i w:val="0"/>
                <w:iCs w:val="0"/>
                <w:caps w:val="0"/>
                <w:color w:val="0F1115"/>
                <w:spacing w:val="0"/>
                <w:sz w:val="21"/>
                <w:szCs w:val="21"/>
              </w:rPr>
            </w:pPr>
            <w:r>
              <w:rPr>
                <w:rFonts w:hint="eastAsia" w:ascii="宋体" w:hAnsi="宋体" w:eastAsia="宋体" w:cs="宋体"/>
                <w:b w:val="0"/>
                <w:bCs w:val="0"/>
                <w:i w:val="0"/>
                <w:iCs w:val="0"/>
                <w:caps w:val="0"/>
                <w:color w:val="0F1115"/>
                <w:spacing w:val="0"/>
                <w:kern w:val="0"/>
                <w:sz w:val="21"/>
                <w:szCs w:val="21"/>
                <w:lang w:val="en-US" w:eastAsia="zh-CN" w:bidi="ar"/>
              </w:rPr>
              <w:t>例如：Megger MIT515</w:t>
            </w:r>
          </w:p>
        </w:tc>
        <w:tc>
          <w:tcPr>
            <w:tcW w:w="0" w:type="auto"/>
            <w:shd w:val="clear" w:color="auto" w:fill="FFFFFF"/>
            <w:tcMar>
              <w:top w:w="150" w:type="dxa"/>
              <w:left w:w="240" w:type="dxa"/>
              <w:bottom w:w="150" w:type="dxa"/>
              <w:right w:w="240" w:type="dxa"/>
            </w:tcMar>
            <w:vAlign w:val="center"/>
          </w:tcPr>
          <w:p w14:paraId="2A5437B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val="0"/>
                <w:bCs w:val="0"/>
                <w:i w:val="0"/>
                <w:iCs w:val="0"/>
                <w:caps w:val="0"/>
                <w:color w:val="0F1115"/>
                <w:spacing w:val="0"/>
                <w:sz w:val="21"/>
                <w:szCs w:val="21"/>
              </w:rPr>
            </w:pPr>
            <w:r>
              <w:rPr>
                <w:rFonts w:hint="eastAsia" w:ascii="宋体" w:hAnsi="宋体" w:eastAsia="宋体" w:cs="宋体"/>
                <w:b w:val="0"/>
                <w:bCs w:val="0"/>
                <w:i w:val="0"/>
                <w:iCs w:val="0"/>
                <w:caps w:val="0"/>
                <w:color w:val="0F1115"/>
                <w:spacing w:val="0"/>
                <w:kern w:val="0"/>
                <w:sz w:val="21"/>
                <w:szCs w:val="21"/>
                <w:lang w:val="en-US" w:eastAsia="zh-CN" w:bidi="ar"/>
              </w:rPr>
              <w:t>1</w:t>
            </w:r>
          </w:p>
        </w:tc>
        <w:tc>
          <w:tcPr>
            <w:tcW w:w="0" w:type="auto"/>
            <w:shd w:val="clear" w:color="auto" w:fill="FFFFFF"/>
            <w:tcMar>
              <w:top w:w="150" w:type="dxa"/>
              <w:left w:w="240" w:type="dxa"/>
              <w:bottom w:w="150" w:type="dxa"/>
              <w:right w:w="0" w:type="dxa"/>
            </w:tcMar>
            <w:vAlign w:val="center"/>
          </w:tcPr>
          <w:p w14:paraId="3ABD97C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val="0"/>
                <w:bCs w:val="0"/>
                <w:i w:val="0"/>
                <w:iCs w:val="0"/>
                <w:caps w:val="0"/>
                <w:color w:val="0F1115"/>
                <w:spacing w:val="0"/>
                <w:sz w:val="21"/>
                <w:szCs w:val="21"/>
              </w:rPr>
            </w:pPr>
            <w:r>
              <w:rPr>
                <w:rStyle w:val="17"/>
                <w:rFonts w:hint="eastAsia" w:ascii="宋体" w:hAnsi="宋体" w:eastAsia="宋体" w:cs="宋体"/>
                <w:b w:val="0"/>
                <w:bCs w:val="0"/>
                <w:i w:val="0"/>
                <w:iCs w:val="0"/>
                <w:caps w:val="0"/>
                <w:color w:val="0F1115"/>
                <w:spacing w:val="0"/>
                <w:kern w:val="0"/>
                <w:sz w:val="21"/>
                <w:szCs w:val="21"/>
                <w:lang w:val="en-US" w:eastAsia="zh-CN" w:bidi="ar"/>
              </w:rPr>
              <w:t>核心参数</w:t>
            </w:r>
            <w:r>
              <w:rPr>
                <w:rFonts w:hint="eastAsia" w:ascii="宋体" w:hAnsi="宋体" w:eastAsia="宋体" w:cs="宋体"/>
                <w:b w:val="0"/>
                <w:bCs w:val="0"/>
                <w:i w:val="0"/>
                <w:iCs w:val="0"/>
                <w:caps w:val="0"/>
                <w:color w:val="0F1115"/>
                <w:spacing w:val="0"/>
                <w:kern w:val="0"/>
                <w:sz w:val="21"/>
                <w:szCs w:val="21"/>
                <w:lang w:val="en-US" w:eastAsia="zh-CN" w:bidi="ar"/>
              </w:rPr>
              <w:t>：测试电压可达5000V DC，绝缘电阻测量范围高达数TΩ。</w:t>
            </w:r>
            <w:r>
              <w:rPr>
                <w:rFonts w:hint="eastAsia" w:ascii="宋体" w:hAnsi="宋体" w:eastAsia="宋体" w:cs="宋体"/>
                <w:b w:val="0"/>
                <w:bCs w:val="0"/>
                <w:i w:val="0"/>
                <w:iCs w:val="0"/>
                <w:caps w:val="0"/>
                <w:color w:val="0F1115"/>
                <w:spacing w:val="0"/>
                <w:kern w:val="0"/>
                <w:sz w:val="21"/>
                <w:szCs w:val="21"/>
                <w:lang w:val="en-US" w:eastAsia="zh-CN" w:bidi="ar"/>
              </w:rPr>
              <w:br w:type="textWrapping"/>
            </w:r>
            <w:r>
              <w:rPr>
                <w:rStyle w:val="17"/>
                <w:rFonts w:hint="eastAsia" w:ascii="宋体" w:hAnsi="宋体" w:eastAsia="宋体" w:cs="宋体"/>
                <w:b w:val="0"/>
                <w:bCs w:val="0"/>
                <w:i w:val="0"/>
                <w:iCs w:val="0"/>
                <w:caps w:val="0"/>
                <w:color w:val="0F1115"/>
                <w:spacing w:val="0"/>
                <w:kern w:val="0"/>
                <w:sz w:val="21"/>
                <w:szCs w:val="21"/>
                <w:lang w:val="en-US" w:eastAsia="zh-CN" w:bidi="ar"/>
              </w:rPr>
              <w:t>用途说明</w:t>
            </w:r>
            <w:r>
              <w:rPr>
                <w:rFonts w:hint="eastAsia" w:ascii="宋体" w:hAnsi="宋体" w:eastAsia="宋体" w:cs="宋体"/>
                <w:b w:val="0"/>
                <w:bCs w:val="0"/>
                <w:i w:val="0"/>
                <w:iCs w:val="0"/>
                <w:caps w:val="0"/>
                <w:color w:val="0F1115"/>
                <w:spacing w:val="0"/>
                <w:kern w:val="0"/>
                <w:sz w:val="21"/>
                <w:szCs w:val="21"/>
                <w:lang w:val="en-US" w:eastAsia="zh-CN" w:bidi="ar"/>
              </w:rPr>
              <w:t>：定期检测雷达高压部件（如发射机调制器、电源）、天线馈线系统及全系统的绝缘性能，预防高压击穿和短路故障。</w:t>
            </w:r>
          </w:p>
        </w:tc>
      </w:tr>
      <w:tr w14:paraId="08FD5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rPr>
          <w:jc w:val="center"/>
        </w:trPr>
        <w:tc>
          <w:tcPr>
            <w:tcW w:w="0" w:type="auto"/>
            <w:shd w:val="clear" w:color="auto" w:fill="FFFFFF"/>
            <w:tcMar>
              <w:top w:w="150" w:type="dxa"/>
              <w:left w:w="0" w:type="dxa"/>
              <w:bottom w:w="150" w:type="dxa"/>
              <w:right w:w="240" w:type="dxa"/>
            </w:tcMar>
            <w:vAlign w:val="center"/>
          </w:tcPr>
          <w:p w14:paraId="04B871A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val="0"/>
                <w:bCs w:val="0"/>
                <w:i w:val="0"/>
                <w:iCs w:val="0"/>
                <w:caps w:val="0"/>
                <w:color w:val="0F1115"/>
                <w:spacing w:val="0"/>
                <w:sz w:val="21"/>
                <w:szCs w:val="21"/>
              </w:rPr>
            </w:pPr>
            <w:r>
              <w:rPr>
                <w:rStyle w:val="17"/>
                <w:rFonts w:hint="eastAsia" w:ascii="宋体" w:hAnsi="宋体" w:eastAsia="宋体" w:cs="宋体"/>
                <w:b w:val="0"/>
                <w:bCs w:val="0"/>
                <w:i w:val="0"/>
                <w:iCs w:val="0"/>
                <w:caps w:val="0"/>
                <w:color w:val="0F1115"/>
                <w:spacing w:val="0"/>
                <w:kern w:val="0"/>
                <w:sz w:val="21"/>
                <w:szCs w:val="21"/>
                <w:lang w:val="en-US" w:eastAsia="zh-CN" w:bidi="ar"/>
              </w:rPr>
              <w:t>力矩扳手组（多种量程）</w:t>
            </w:r>
          </w:p>
        </w:tc>
        <w:tc>
          <w:tcPr>
            <w:tcW w:w="0" w:type="auto"/>
            <w:shd w:val="clear" w:color="auto" w:fill="FFFFFF"/>
            <w:tcMar>
              <w:top w:w="150" w:type="dxa"/>
              <w:left w:w="240" w:type="dxa"/>
              <w:bottom w:w="150" w:type="dxa"/>
              <w:right w:w="240" w:type="dxa"/>
            </w:tcMar>
            <w:vAlign w:val="center"/>
          </w:tcPr>
          <w:p w14:paraId="6A66805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val="0"/>
                <w:bCs w:val="0"/>
                <w:i w:val="0"/>
                <w:iCs w:val="0"/>
                <w:caps w:val="0"/>
                <w:color w:val="0F1115"/>
                <w:spacing w:val="0"/>
                <w:sz w:val="21"/>
                <w:szCs w:val="21"/>
              </w:rPr>
            </w:pPr>
            <w:r>
              <w:rPr>
                <w:rFonts w:hint="eastAsia" w:ascii="宋体" w:hAnsi="宋体" w:eastAsia="宋体" w:cs="宋体"/>
                <w:b w:val="0"/>
                <w:bCs w:val="0"/>
                <w:i w:val="0"/>
                <w:iCs w:val="0"/>
                <w:caps w:val="0"/>
                <w:color w:val="0F1115"/>
                <w:spacing w:val="0"/>
                <w:kern w:val="0"/>
                <w:sz w:val="21"/>
                <w:szCs w:val="21"/>
                <w:lang w:val="en-US" w:eastAsia="zh-CN" w:bidi="ar"/>
              </w:rPr>
              <w:t>例如：精密机械式或数显式</w:t>
            </w:r>
          </w:p>
        </w:tc>
        <w:tc>
          <w:tcPr>
            <w:tcW w:w="0" w:type="auto"/>
            <w:shd w:val="clear" w:color="auto" w:fill="FFFFFF"/>
            <w:tcMar>
              <w:top w:w="150" w:type="dxa"/>
              <w:left w:w="240" w:type="dxa"/>
              <w:bottom w:w="150" w:type="dxa"/>
              <w:right w:w="240" w:type="dxa"/>
            </w:tcMar>
            <w:vAlign w:val="center"/>
          </w:tcPr>
          <w:p w14:paraId="0B18E34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val="0"/>
                <w:bCs w:val="0"/>
                <w:i w:val="0"/>
                <w:iCs w:val="0"/>
                <w:caps w:val="0"/>
                <w:color w:val="0F1115"/>
                <w:spacing w:val="0"/>
                <w:sz w:val="21"/>
                <w:szCs w:val="21"/>
              </w:rPr>
            </w:pPr>
            <w:r>
              <w:rPr>
                <w:rFonts w:hint="eastAsia" w:ascii="宋体" w:hAnsi="宋体" w:eastAsia="宋体" w:cs="宋体"/>
                <w:b w:val="0"/>
                <w:bCs w:val="0"/>
                <w:i w:val="0"/>
                <w:iCs w:val="0"/>
                <w:caps w:val="0"/>
                <w:color w:val="0F1115"/>
                <w:spacing w:val="0"/>
                <w:kern w:val="0"/>
                <w:sz w:val="21"/>
                <w:szCs w:val="21"/>
                <w:lang w:val="en-US" w:eastAsia="zh-CN" w:bidi="ar"/>
              </w:rPr>
              <w:t>1套</w:t>
            </w:r>
          </w:p>
        </w:tc>
        <w:tc>
          <w:tcPr>
            <w:tcW w:w="0" w:type="auto"/>
            <w:shd w:val="clear" w:color="auto" w:fill="FFFFFF"/>
            <w:tcMar>
              <w:top w:w="150" w:type="dxa"/>
              <w:left w:w="240" w:type="dxa"/>
              <w:bottom w:w="150" w:type="dxa"/>
              <w:right w:w="0" w:type="dxa"/>
            </w:tcMar>
            <w:vAlign w:val="center"/>
          </w:tcPr>
          <w:p w14:paraId="127DFD3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val="0"/>
                <w:bCs w:val="0"/>
                <w:i w:val="0"/>
                <w:iCs w:val="0"/>
                <w:caps w:val="0"/>
                <w:color w:val="0F1115"/>
                <w:spacing w:val="0"/>
                <w:sz w:val="21"/>
                <w:szCs w:val="21"/>
              </w:rPr>
            </w:pPr>
            <w:r>
              <w:rPr>
                <w:rStyle w:val="17"/>
                <w:rFonts w:hint="eastAsia" w:ascii="宋体" w:hAnsi="宋体" w:eastAsia="宋体" w:cs="宋体"/>
                <w:b w:val="0"/>
                <w:bCs w:val="0"/>
                <w:i w:val="0"/>
                <w:iCs w:val="0"/>
                <w:caps w:val="0"/>
                <w:color w:val="0F1115"/>
                <w:spacing w:val="0"/>
                <w:kern w:val="0"/>
                <w:sz w:val="21"/>
                <w:szCs w:val="21"/>
                <w:lang w:val="en-US" w:eastAsia="zh-CN" w:bidi="ar"/>
              </w:rPr>
              <w:t>核心参数</w:t>
            </w:r>
            <w:r>
              <w:rPr>
                <w:rFonts w:hint="eastAsia" w:ascii="宋体" w:hAnsi="宋体" w:eastAsia="宋体" w:cs="宋体"/>
                <w:b w:val="0"/>
                <w:bCs w:val="0"/>
                <w:i w:val="0"/>
                <w:iCs w:val="0"/>
                <w:caps w:val="0"/>
                <w:color w:val="0F1115"/>
                <w:spacing w:val="0"/>
                <w:kern w:val="0"/>
                <w:sz w:val="21"/>
                <w:szCs w:val="21"/>
                <w:lang w:val="en-US" w:eastAsia="zh-CN" w:bidi="ar"/>
              </w:rPr>
              <w:t>：覆盖小、中、大量程（如5-25N·m， 20-100N·m， 100-500N·m），精度优于±3%。</w:t>
            </w:r>
            <w:r>
              <w:rPr>
                <w:rFonts w:hint="eastAsia" w:ascii="宋体" w:hAnsi="宋体" w:eastAsia="宋体" w:cs="宋体"/>
                <w:b w:val="0"/>
                <w:bCs w:val="0"/>
                <w:i w:val="0"/>
                <w:iCs w:val="0"/>
                <w:caps w:val="0"/>
                <w:color w:val="0F1115"/>
                <w:spacing w:val="0"/>
                <w:kern w:val="0"/>
                <w:sz w:val="21"/>
                <w:szCs w:val="21"/>
                <w:lang w:val="en-US" w:eastAsia="zh-CN" w:bidi="ar"/>
              </w:rPr>
              <w:br w:type="textWrapping"/>
            </w:r>
            <w:r>
              <w:rPr>
                <w:rStyle w:val="17"/>
                <w:rFonts w:hint="eastAsia" w:ascii="宋体" w:hAnsi="宋体" w:eastAsia="宋体" w:cs="宋体"/>
                <w:b w:val="0"/>
                <w:bCs w:val="0"/>
                <w:i w:val="0"/>
                <w:iCs w:val="0"/>
                <w:caps w:val="0"/>
                <w:color w:val="0F1115"/>
                <w:spacing w:val="0"/>
                <w:kern w:val="0"/>
                <w:sz w:val="21"/>
                <w:szCs w:val="21"/>
                <w:lang w:val="en-US" w:eastAsia="zh-CN" w:bidi="ar"/>
              </w:rPr>
              <w:t>用途说明</w:t>
            </w:r>
            <w:r>
              <w:rPr>
                <w:rFonts w:hint="eastAsia" w:ascii="宋体" w:hAnsi="宋体" w:eastAsia="宋体" w:cs="宋体"/>
                <w:b w:val="0"/>
                <w:bCs w:val="0"/>
                <w:i w:val="0"/>
                <w:iCs w:val="0"/>
                <w:caps w:val="0"/>
                <w:color w:val="0F1115"/>
                <w:spacing w:val="0"/>
                <w:kern w:val="0"/>
                <w:sz w:val="21"/>
                <w:szCs w:val="21"/>
                <w:lang w:val="en-US" w:eastAsia="zh-CN" w:bidi="ar"/>
              </w:rPr>
              <w:t>：用于天线反射面、波导法兰、结构件等关键部位螺栓的</w:t>
            </w:r>
            <w:r>
              <w:rPr>
                <w:rStyle w:val="17"/>
                <w:rFonts w:hint="eastAsia" w:ascii="宋体" w:hAnsi="宋体" w:eastAsia="宋体" w:cs="宋体"/>
                <w:b w:val="0"/>
                <w:bCs w:val="0"/>
                <w:i w:val="0"/>
                <w:iCs w:val="0"/>
                <w:caps w:val="0"/>
                <w:color w:val="0F1115"/>
                <w:spacing w:val="0"/>
                <w:kern w:val="0"/>
                <w:sz w:val="21"/>
                <w:szCs w:val="21"/>
                <w:lang w:val="en-US" w:eastAsia="zh-CN" w:bidi="ar"/>
              </w:rPr>
              <w:t>标准化紧固</w:t>
            </w:r>
            <w:r>
              <w:rPr>
                <w:rFonts w:hint="eastAsia" w:ascii="宋体" w:hAnsi="宋体" w:eastAsia="宋体" w:cs="宋体"/>
                <w:b w:val="0"/>
                <w:bCs w:val="0"/>
                <w:i w:val="0"/>
                <w:iCs w:val="0"/>
                <w:caps w:val="0"/>
                <w:color w:val="0F1115"/>
                <w:spacing w:val="0"/>
                <w:kern w:val="0"/>
                <w:sz w:val="21"/>
                <w:szCs w:val="21"/>
                <w:lang w:val="en-US" w:eastAsia="zh-CN" w:bidi="ar"/>
              </w:rPr>
              <w:t>，确保连接可靠、受力均匀，防止松动或过度应力。</w:t>
            </w:r>
          </w:p>
        </w:tc>
      </w:tr>
      <w:tr w14:paraId="532EF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rPr>
          <w:jc w:val="center"/>
        </w:trPr>
        <w:tc>
          <w:tcPr>
            <w:tcW w:w="0" w:type="auto"/>
            <w:shd w:val="clear" w:color="auto" w:fill="FFFFFF"/>
            <w:tcMar>
              <w:top w:w="150" w:type="dxa"/>
              <w:left w:w="0" w:type="dxa"/>
              <w:bottom w:w="150" w:type="dxa"/>
              <w:right w:w="240" w:type="dxa"/>
            </w:tcMar>
            <w:vAlign w:val="center"/>
          </w:tcPr>
          <w:p w14:paraId="66A509B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val="0"/>
                <w:bCs w:val="0"/>
                <w:i w:val="0"/>
                <w:iCs w:val="0"/>
                <w:caps w:val="0"/>
                <w:color w:val="0F1115"/>
                <w:spacing w:val="0"/>
                <w:sz w:val="21"/>
                <w:szCs w:val="21"/>
              </w:rPr>
            </w:pPr>
            <w:r>
              <w:rPr>
                <w:rStyle w:val="17"/>
                <w:rFonts w:hint="eastAsia" w:ascii="宋体" w:hAnsi="宋体" w:eastAsia="宋体" w:cs="宋体"/>
                <w:b w:val="0"/>
                <w:bCs w:val="0"/>
                <w:i w:val="0"/>
                <w:iCs w:val="0"/>
                <w:caps w:val="0"/>
                <w:color w:val="0F1115"/>
                <w:spacing w:val="0"/>
                <w:kern w:val="0"/>
                <w:sz w:val="21"/>
                <w:szCs w:val="21"/>
                <w:lang w:val="en-US" w:eastAsia="zh-CN" w:bidi="ar"/>
              </w:rPr>
              <w:t>工业内窥镜</w:t>
            </w:r>
          </w:p>
        </w:tc>
        <w:tc>
          <w:tcPr>
            <w:tcW w:w="0" w:type="auto"/>
            <w:shd w:val="clear" w:color="auto" w:fill="FFFFFF"/>
            <w:tcMar>
              <w:top w:w="150" w:type="dxa"/>
              <w:left w:w="240" w:type="dxa"/>
              <w:bottom w:w="150" w:type="dxa"/>
              <w:right w:w="240" w:type="dxa"/>
            </w:tcMar>
            <w:vAlign w:val="center"/>
          </w:tcPr>
          <w:p w14:paraId="03C10B1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val="0"/>
                <w:bCs w:val="0"/>
                <w:i w:val="0"/>
                <w:iCs w:val="0"/>
                <w:caps w:val="0"/>
                <w:color w:val="0F1115"/>
                <w:spacing w:val="0"/>
                <w:sz w:val="21"/>
                <w:szCs w:val="21"/>
              </w:rPr>
            </w:pPr>
            <w:r>
              <w:rPr>
                <w:rFonts w:hint="eastAsia" w:ascii="宋体" w:hAnsi="宋体" w:eastAsia="宋体" w:cs="宋体"/>
                <w:b w:val="0"/>
                <w:bCs w:val="0"/>
                <w:i w:val="0"/>
                <w:iCs w:val="0"/>
                <w:caps w:val="0"/>
                <w:color w:val="0F1115"/>
                <w:spacing w:val="0"/>
                <w:kern w:val="0"/>
                <w:sz w:val="21"/>
                <w:szCs w:val="21"/>
                <w:lang w:val="en-US" w:eastAsia="zh-CN" w:bidi="ar"/>
              </w:rPr>
              <w:t>例如：奥林巴斯 IPLEX NX / 国产工业级</w:t>
            </w:r>
          </w:p>
        </w:tc>
        <w:tc>
          <w:tcPr>
            <w:tcW w:w="0" w:type="auto"/>
            <w:shd w:val="clear" w:color="auto" w:fill="FFFFFF"/>
            <w:tcMar>
              <w:top w:w="150" w:type="dxa"/>
              <w:left w:w="240" w:type="dxa"/>
              <w:bottom w:w="150" w:type="dxa"/>
              <w:right w:w="240" w:type="dxa"/>
            </w:tcMar>
            <w:vAlign w:val="center"/>
          </w:tcPr>
          <w:p w14:paraId="001DE34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val="0"/>
                <w:bCs w:val="0"/>
                <w:i w:val="0"/>
                <w:iCs w:val="0"/>
                <w:caps w:val="0"/>
                <w:color w:val="0F1115"/>
                <w:spacing w:val="0"/>
                <w:sz w:val="21"/>
                <w:szCs w:val="21"/>
              </w:rPr>
            </w:pPr>
            <w:r>
              <w:rPr>
                <w:rFonts w:hint="eastAsia" w:ascii="宋体" w:hAnsi="宋体" w:eastAsia="宋体" w:cs="宋体"/>
                <w:b w:val="0"/>
                <w:bCs w:val="0"/>
                <w:i w:val="0"/>
                <w:iCs w:val="0"/>
                <w:caps w:val="0"/>
                <w:color w:val="0F1115"/>
                <w:spacing w:val="0"/>
                <w:kern w:val="0"/>
                <w:sz w:val="21"/>
                <w:szCs w:val="21"/>
                <w:lang w:val="en-US" w:eastAsia="zh-CN" w:bidi="ar"/>
              </w:rPr>
              <w:t>1</w:t>
            </w:r>
          </w:p>
        </w:tc>
        <w:tc>
          <w:tcPr>
            <w:tcW w:w="0" w:type="auto"/>
            <w:shd w:val="clear" w:color="auto" w:fill="FFFFFF"/>
            <w:tcMar>
              <w:top w:w="150" w:type="dxa"/>
              <w:left w:w="240" w:type="dxa"/>
              <w:bottom w:w="150" w:type="dxa"/>
              <w:right w:w="0" w:type="dxa"/>
            </w:tcMar>
            <w:vAlign w:val="center"/>
          </w:tcPr>
          <w:p w14:paraId="7002DC9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val="0"/>
                <w:bCs w:val="0"/>
                <w:i w:val="0"/>
                <w:iCs w:val="0"/>
                <w:caps w:val="0"/>
                <w:color w:val="0F1115"/>
                <w:spacing w:val="0"/>
                <w:sz w:val="21"/>
                <w:szCs w:val="21"/>
              </w:rPr>
            </w:pPr>
            <w:r>
              <w:rPr>
                <w:rStyle w:val="17"/>
                <w:rFonts w:hint="eastAsia" w:ascii="宋体" w:hAnsi="宋体" w:eastAsia="宋体" w:cs="宋体"/>
                <w:b w:val="0"/>
                <w:bCs w:val="0"/>
                <w:i w:val="0"/>
                <w:iCs w:val="0"/>
                <w:caps w:val="0"/>
                <w:color w:val="0F1115"/>
                <w:spacing w:val="0"/>
                <w:kern w:val="0"/>
                <w:sz w:val="21"/>
                <w:szCs w:val="21"/>
                <w:lang w:val="en-US" w:eastAsia="zh-CN" w:bidi="ar"/>
              </w:rPr>
              <w:t>核心参数</w:t>
            </w:r>
            <w:r>
              <w:rPr>
                <w:rFonts w:hint="eastAsia" w:ascii="宋体" w:hAnsi="宋体" w:eastAsia="宋体" w:cs="宋体"/>
                <w:b w:val="0"/>
                <w:bCs w:val="0"/>
                <w:i w:val="0"/>
                <w:iCs w:val="0"/>
                <w:caps w:val="0"/>
                <w:color w:val="0F1115"/>
                <w:spacing w:val="0"/>
                <w:kern w:val="0"/>
                <w:sz w:val="21"/>
                <w:szCs w:val="21"/>
                <w:lang w:val="en-US" w:eastAsia="zh-CN" w:bidi="ar"/>
              </w:rPr>
              <w:t>：探头直径灵活（如φ4mm-φ8mm），长度可定制（1m-5m），带高亮LED照明和拍照录像功能。</w:t>
            </w:r>
            <w:r>
              <w:rPr>
                <w:rFonts w:hint="eastAsia" w:ascii="宋体" w:hAnsi="宋体" w:eastAsia="宋体" w:cs="宋体"/>
                <w:b w:val="0"/>
                <w:bCs w:val="0"/>
                <w:i w:val="0"/>
                <w:iCs w:val="0"/>
                <w:caps w:val="0"/>
                <w:color w:val="0F1115"/>
                <w:spacing w:val="0"/>
                <w:kern w:val="0"/>
                <w:sz w:val="21"/>
                <w:szCs w:val="21"/>
                <w:lang w:val="en-US" w:eastAsia="zh-CN" w:bidi="ar"/>
              </w:rPr>
              <w:br w:type="textWrapping"/>
            </w:r>
            <w:r>
              <w:rPr>
                <w:rStyle w:val="17"/>
                <w:rFonts w:hint="eastAsia" w:ascii="宋体" w:hAnsi="宋体" w:eastAsia="宋体" w:cs="宋体"/>
                <w:b w:val="0"/>
                <w:bCs w:val="0"/>
                <w:i w:val="0"/>
                <w:iCs w:val="0"/>
                <w:caps w:val="0"/>
                <w:color w:val="0F1115"/>
                <w:spacing w:val="0"/>
                <w:kern w:val="0"/>
                <w:sz w:val="21"/>
                <w:szCs w:val="21"/>
                <w:lang w:val="en-US" w:eastAsia="zh-CN" w:bidi="ar"/>
              </w:rPr>
              <w:t>用途说明</w:t>
            </w:r>
            <w:r>
              <w:rPr>
                <w:rFonts w:hint="eastAsia" w:ascii="宋体" w:hAnsi="宋体" w:eastAsia="宋体" w:cs="宋体"/>
                <w:b w:val="0"/>
                <w:bCs w:val="0"/>
                <w:i w:val="0"/>
                <w:iCs w:val="0"/>
                <w:caps w:val="0"/>
                <w:color w:val="0F1115"/>
                <w:spacing w:val="0"/>
                <w:kern w:val="0"/>
                <w:sz w:val="21"/>
                <w:szCs w:val="21"/>
                <w:lang w:val="en-US" w:eastAsia="zh-CN" w:bidi="ar"/>
              </w:rPr>
              <w:t>：在不拆卸的情况下，直观检查天线馈源内部、波导腔内、齿轮箱内部等密闭空间的</w:t>
            </w:r>
            <w:r>
              <w:rPr>
                <w:rStyle w:val="17"/>
                <w:rFonts w:hint="eastAsia" w:ascii="宋体" w:hAnsi="宋体" w:eastAsia="宋体" w:cs="宋体"/>
                <w:b w:val="0"/>
                <w:bCs w:val="0"/>
                <w:i w:val="0"/>
                <w:iCs w:val="0"/>
                <w:caps w:val="0"/>
                <w:color w:val="0F1115"/>
                <w:spacing w:val="0"/>
                <w:kern w:val="0"/>
                <w:sz w:val="21"/>
                <w:szCs w:val="21"/>
                <w:lang w:val="en-US" w:eastAsia="zh-CN" w:bidi="ar"/>
              </w:rPr>
              <w:t>物理状态</w:t>
            </w:r>
            <w:r>
              <w:rPr>
                <w:rFonts w:hint="eastAsia" w:ascii="宋体" w:hAnsi="宋体" w:eastAsia="宋体" w:cs="宋体"/>
                <w:b w:val="0"/>
                <w:bCs w:val="0"/>
                <w:i w:val="0"/>
                <w:iCs w:val="0"/>
                <w:caps w:val="0"/>
                <w:color w:val="0F1115"/>
                <w:spacing w:val="0"/>
                <w:kern w:val="0"/>
                <w:sz w:val="21"/>
                <w:szCs w:val="21"/>
                <w:lang w:val="en-US" w:eastAsia="zh-CN" w:bidi="ar"/>
              </w:rPr>
              <w:t>，如腐蚀、磨损、异物或装配问题。</w:t>
            </w:r>
          </w:p>
        </w:tc>
      </w:tr>
      <w:tr w14:paraId="637417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rPr>
          <w:jc w:val="center"/>
        </w:trPr>
        <w:tc>
          <w:tcPr>
            <w:tcW w:w="0" w:type="auto"/>
            <w:shd w:val="clear" w:color="auto" w:fill="FFFFFF"/>
            <w:tcMar>
              <w:top w:w="150" w:type="dxa"/>
              <w:left w:w="0" w:type="dxa"/>
              <w:bottom w:w="150" w:type="dxa"/>
              <w:right w:w="240" w:type="dxa"/>
            </w:tcMar>
            <w:vAlign w:val="center"/>
          </w:tcPr>
          <w:p w14:paraId="00F2FEE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val="0"/>
                <w:bCs w:val="0"/>
                <w:i w:val="0"/>
                <w:iCs w:val="0"/>
                <w:caps w:val="0"/>
                <w:color w:val="0F1115"/>
                <w:spacing w:val="0"/>
                <w:sz w:val="21"/>
                <w:szCs w:val="21"/>
              </w:rPr>
            </w:pPr>
            <w:r>
              <w:rPr>
                <w:rStyle w:val="17"/>
                <w:rFonts w:hint="eastAsia" w:ascii="宋体" w:hAnsi="宋体" w:eastAsia="宋体" w:cs="宋体"/>
                <w:b w:val="0"/>
                <w:bCs w:val="0"/>
                <w:i w:val="0"/>
                <w:iCs w:val="0"/>
                <w:caps w:val="0"/>
                <w:color w:val="0F1115"/>
                <w:spacing w:val="0"/>
                <w:kern w:val="0"/>
                <w:sz w:val="21"/>
                <w:szCs w:val="21"/>
                <w:lang w:val="en-US" w:eastAsia="zh-CN" w:bidi="ar"/>
              </w:rPr>
              <w:t>防爆型真空吸尘器</w:t>
            </w:r>
          </w:p>
        </w:tc>
        <w:tc>
          <w:tcPr>
            <w:tcW w:w="0" w:type="auto"/>
            <w:shd w:val="clear" w:color="auto" w:fill="FFFFFF"/>
            <w:tcMar>
              <w:top w:w="150" w:type="dxa"/>
              <w:left w:w="240" w:type="dxa"/>
              <w:bottom w:w="150" w:type="dxa"/>
              <w:right w:w="240" w:type="dxa"/>
            </w:tcMar>
            <w:vAlign w:val="center"/>
          </w:tcPr>
          <w:p w14:paraId="5506362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val="0"/>
                <w:bCs w:val="0"/>
                <w:i w:val="0"/>
                <w:iCs w:val="0"/>
                <w:caps w:val="0"/>
                <w:color w:val="0F1115"/>
                <w:spacing w:val="0"/>
                <w:sz w:val="21"/>
                <w:szCs w:val="21"/>
              </w:rPr>
            </w:pPr>
            <w:r>
              <w:rPr>
                <w:rFonts w:hint="eastAsia" w:ascii="宋体" w:hAnsi="宋体" w:eastAsia="宋体" w:cs="宋体"/>
                <w:b w:val="0"/>
                <w:bCs w:val="0"/>
                <w:i w:val="0"/>
                <w:iCs w:val="0"/>
                <w:caps w:val="0"/>
                <w:color w:val="0F1115"/>
                <w:spacing w:val="0"/>
                <w:kern w:val="0"/>
                <w:sz w:val="21"/>
                <w:szCs w:val="21"/>
                <w:lang w:val="en-US" w:eastAsia="zh-CN" w:bidi="ar"/>
              </w:rPr>
              <w:t>例如：Nilfisk / 其他ATEX认证型号</w:t>
            </w:r>
          </w:p>
        </w:tc>
        <w:tc>
          <w:tcPr>
            <w:tcW w:w="0" w:type="auto"/>
            <w:shd w:val="clear" w:color="auto" w:fill="FFFFFF"/>
            <w:tcMar>
              <w:top w:w="150" w:type="dxa"/>
              <w:left w:w="240" w:type="dxa"/>
              <w:bottom w:w="150" w:type="dxa"/>
              <w:right w:w="240" w:type="dxa"/>
            </w:tcMar>
            <w:vAlign w:val="center"/>
          </w:tcPr>
          <w:p w14:paraId="40B9A02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val="0"/>
                <w:bCs w:val="0"/>
                <w:i w:val="0"/>
                <w:iCs w:val="0"/>
                <w:caps w:val="0"/>
                <w:color w:val="0F1115"/>
                <w:spacing w:val="0"/>
                <w:sz w:val="21"/>
                <w:szCs w:val="21"/>
              </w:rPr>
            </w:pPr>
            <w:r>
              <w:rPr>
                <w:rFonts w:hint="eastAsia" w:ascii="宋体" w:hAnsi="宋体" w:eastAsia="宋体" w:cs="宋体"/>
                <w:b w:val="0"/>
                <w:bCs w:val="0"/>
                <w:i w:val="0"/>
                <w:iCs w:val="0"/>
                <w:caps w:val="0"/>
                <w:color w:val="0F1115"/>
                <w:spacing w:val="0"/>
                <w:kern w:val="0"/>
                <w:sz w:val="21"/>
                <w:szCs w:val="21"/>
                <w:lang w:val="en-US" w:eastAsia="zh-CN" w:bidi="ar"/>
              </w:rPr>
              <w:t>1</w:t>
            </w:r>
          </w:p>
        </w:tc>
        <w:tc>
          <w:tcPr>
            <w:tcW w:w="0" w:type="auto"/>
            <w:shd w:val="clear" w:color="auto" w:fill="FFFFFF"/>
            <w:tcMar>
              <w:top w:w="150" w:type="dxa"/>
              <w:left w:w="240" w:type="dxa"/>
              <w:bottom w:w="150" w:type="dxa"/>
              <w:right w:w="0" w:type="dxa"/>
            </w:tcMar>
            <w:vAlign w:val="center"/>
          </w:tcPr>
          <w:p w14:paraId="0123648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val="0"/>
                <w:bCs w:val="0"/>
                <w:i w:val="0"/>
                <w:iCs w:val="0"/>
                <w:caps w:val="0"/>
                <w:color w:val="0F1115"/>
                <w:spacing w:val="0"/>
                <w:sz w:val="21"/>
                <w:szCs w:val="21"/>
              </w:rPr>
            </w:pPr>
            <w:r>
              <w:rPr>
                <w:rStyle w:val="17"/>
                <w:rFonts w:hint="eastAsia" w:ascii="宋体" w:hAnsi="宋体" w:eastAsia="宋体" w:cs="宋体"/>
                <w:b w:val="0"/>
                <w:bCs w:val="0"/>
                <w:i w:val="0"/>
                <w:iCs w:val="0"/>
                <w:caps w:val="0"/>
                <w:color w:val="0F1115"/>
                <w:spacing w:val="0"/>
                <w:kern w:val="0"/>
                <w:sz w:val="21"/>
                <w:szCs w:val="21"/>
                <w:lang w:val="en-US" w:eastAsia="zh-CN" w:bidi="ar"/>
              </w:rPr>
              <w:t>核心参数</w:t>
            </w:r>
            <w:r>
              <w:rPr>
                <w:rFonts w:hint="eastAsia" w:ascii="宋体" w:hAnsi="宋体" w:eastAsia="宋体" w:cs="宋体"/>
                <w:b w:val="0"/>
                <w:bCs w:val="0"/>
                <w:i w:val="0"/>
                <w:iCs w:val="0"/>
                <w:caps w:val="0"/>
                <w:color w:val="0F1115"/>
                <w:spacing w:val="0"/>
                <w:kern w:val="0"/>
                <w:sz w:val="21"/>
                <w:szCs w:val="21"/>
                <w:lang w:val="en-US" w:eastAsia="zh-CN" w:bidi="ar"/>
              </w:rPr>
              <w:t>：防爆等级达标（如Ex IIB T4），配备HEPA高效过滤器，吸力强劲。</w:t>
            </w:r>
            <w:r>
              <w:rPr>
                <w:rFonts w:hint="eastAsia" w:ascii="宋体" w:hAnsi="宋体" w:eastAsia="宋体" w:cs="宋体"/>
                <w:b w:val="0"/>
                <w:bCs w:val="0"/>
                <w:i w:val="0"/>
                <w:iCs w:val="0"/>
                <w:caps w:val="0"/>
                <w:color w:val="0F1115"/>
                <w:spacing w:val="0"/>
                <w:kern w:val="0"/>
                <w:sz w:val="21"/>
                <w:szCs w:val="21"/>
                <w:lang w:val="en-US" w:eastAsia="zh-CN" w:bidi="ar"/>
              </w:rPr>
              <w:br w:type="textWrapping"/>
            </w:r>
            <w:r>
              <w:rPr>
                <w:rStyle w:val="17"/>
                <w:rFonts w:hint="eastAsia" w:ascii="宋体" w:hAnsi="宋体" w:eastAsia="宋体" w:cs="宋体"/>
                <w:b w:val="0"/>
                <w:bCs w:val="0"/>
                <w:i w:val="0"/>
                <w:iCs w:val="0"/>
                <w:caps w:val="0"/>
                <w:color w:val="0F1115"/>
                <w:spacing w:val="0"/>
                <w:kern w:val="0"/>
                <w:sz w:val="21"/>
                <w:szCs w:val="21"/>
                <w:lang w:val="en-US" w:eastAsia="zh-CN" w:bidi="ar"/>
              </w:rPr>
              <w:t>用途说明</w:t>
            </w:r>
            <w:r>
              <w:rPr>
                <w:rFonts w:hint="eastAsia" w:ascii="宋体" w:hAnsi="宋体" w:eastAsia="宋体" w:cs="宋体"/>
                <w:b w:val="0"/>
                <w:bCs w:val="0"/>
                <w:i w:val="0"/>
                <w:iCs w:val="0"/>
                <w:caps w:val="0"/>
                <w:color w:val="0F1115"/>
                <w:spacing w:val="0"/>
                <w:kern w:val="0"/>
                <w:sz w:val="21"/>
                <w:szCs w:val="21"/>
                <w:lang w:val="en-US" w:eastAsia="zh-CN" w:bidi="ar"/>
              </w:rPr>
              <w:t>：专门用于清洁雷达机柜内部、电子设备间的</w:t>
            </w:r>
            <w:r>
              <w:rPr>
                <w:rStyle w:val="17"/>
                <w:rFonts w:hint="eastAsia" w:ascii="宋体" w:hAnsi="宋体" w:eastAsia="宋体" w:cs="宋体"/>
                <w:b w:val="0"/>
                <w:bCs w:val="0"/>
                <w:i w:val="0"/>
                <w:iCs w:val="0"/>
                <w:caps w:val="0"/>
                <w:color w:val="0F1115"/>
                <w:spacing w:val="0"/>
                <w:kern w:val="0"/>
                <w:sz w:val="21"/>
                <w:szCs w:val="21"/>
                <w:lang w:val="en-US" w:eastAsia="zh-CN" w:bidi="ar"/>
              </w:rPr>
              <w:t>导电性粉尘和金属屑</w:t>
            </w:r>
            <w:r>
              <w:rPr>
                <w:rFonts w:hint="eastAsia" w:ascii="宋体" w:hAnsi="宋体" w:eastAsia="宋体" w:cs="宋体"/>
                <w:b w:val="0"/>
                <w:bCs w:val="0"/>
                <w:i w:val="0"/>
                <w:iCs w:val="0"/>
                <w:caps w:val="0"/>
                <w:color w:val="0F1115"/>
                <w:spacing w:val="0"/>
                <w:kern w:val="0"/>
                <w:sz w:val="21"/>
                <w:szCs w:val="21"/>
                <w:lang w:val="en-US" w:eastAsia="zh-CN" w:bidi="ar"/>
              </w:rPr>
              <w:t>，防止因灰尘积聚导致电路短路或散热不良，是重要的预防性维护工具。</w:t>
            </w:r>
          </w:p>
        </w:tc>
      </w:tr>
      <w:tr w14:paraId="47D5C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0" w:type="auto"/>
            <w:shd w:val="clear" w:color="auto" w:fill="FFFFFF"/>
            <w:tcMar>
              <w:top w:w="150" w:type="dxa"/>
              <w:left w:w="0" w:type="dxa"/>
              <w:bottom w:w="150" w:type="dxa"/>
              <w:right w:w="240" w:type="dxa"/>
            </w:tcMar>
            <w:vAlign w:val="center"/>
          </w:tcPr>
          <w:p w14:paraId="5E5D6B1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val="0"/>
                <w:bCs w:val="0"/>
                <w:i w:val="0"/>
                <w:iCs w:val="0"/>
                <w:caps w:val="0"/>
                <w:color w:val="0F1115"/>
                <w:spacing w:val="0"/>
                <w:sz w:val="21"/>
                <w:szCs w:val="21"/>
              </w:rPr>
            </w:pPr>
            <w:r>
              <w:rPr>
                <w:rStyle w:val="17"/>
                <w:rFonts w:hint="eastAsia" w:ascii="宋体" w:hAnsi="宋体" w:eastAsia="宋体" w:cs="宋体"/>
                <w:b w:val="0"/>
                <w:bCs w:val="0"/>
                <w:i w:val="0"/>
                <w:iCs w:val="0"/>
                <w:caps w:val="0"/>
                <w:color w:val="0F1115"/>
                <w:spacing w:val="0"/>
                <w:kern w:val="0"/>
                <w:sz w:val="21"/>
                <w:szCs w:val="21"/>
                <w:lang w:val="en-US" w:eastAsia="zh-CN" w:bidi="ar"/>
              </w:rPr>
              <w:t>校准噪声源</w:t>
            </w:r>
          </w:p>
        </w:tc>
        <w:tc>
          <w:tcPr>
            <w:tcW w:w="0" w:type="auto"/>
            <w:shd w:val="clear" w:color="auto" w:fill="FFFFFF"/>
            <w:tcMar>
              <w:top w:w="150" w:type="dxa"/>
              <w:left w:w="240" w:type="dxa"/>
              <w:bottom w:w="150" w:type="dxa"/>
              <w:right w:w="240" w:type="dxa"/>
            </w:tcMar>
            <w:vAlign w:val="center"/>
          </w:tcPr>
          <w:p w14:paraId="47540BA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val="0"/>
                <w:bCs w:val="0"/>
                <w:i w:val="0"/>
                <w:iCs w:val="0"/>
                <w:caps w:val="0"/>
                <w:color w:val="0F1115"/>
                <w:spacing w:val="0"/>
                <w:sz w:val="21"/>
                <w:szCs w:val="21"/>
              </w:rPr>
            </w:pPr>
            <w:r>
              <w:rPr>
                <w:rFonts w:hint="eastAsia" w:ascii="宋体" w:hAnsi="宋体" w:eastAsia="宋体" w:cs="宋体"/>
                <w:b w:val="0"/>
                <w:bCs w:val="0"/>
                <w:i w:val="0"/>
                <w:iCs w:val="0"/>
                <w:caps w:val="0"/>
                <w:color w:val="0F1115"/>
                <w:spacing w:val="0"/>
                <w:kern w:val="0"/>
                <w:sz w:val="21"/>
                <w:szCs w:val="21"/>
                <w:lang w:val="en-US" w:eastAsia="zh-CN" w:bidi="ar"/>
              </w:rPr>
              <w:t>例如：Keysight NC346系列</w:t>
            </w:r>
          </w:p>
        </w:tc>
        <w:tc>
          <w:tcPr>
            <w:tcW w:w="0" w:type="auto"/>
            <w:shd w:val="clear" w:color="auto" w:fill="FFFFFF"/>
            <w:tcMar>
              <w:top w:w="150" w:type="dxa"/>
              <w:left w:w="240" w:type="dxa"/>
              <w:bottom w:w="150" w:type="dxa"/>
              <w:right w:w="240" w:type="dxa"/>
            </w:tcMar>
            <w:vAlign w:val="center"/>
          </w:tcPr>
          <w:p w14:paraId="44048D1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val="0"/>
                <w:bCs w:val="0"/>
                <w:i w:val="0"/>
                <w:iCs w:val="0"/>
                <w:caps w:val="0"/>
                <w:color w:val="0F1115"/>
                <w:spacing w:val="0"/>
                <w:sz w:val="21"/>
                <w:szCs w:val="21"/>
              </w:rPr>
            </w:pPr>
            <w:r>
              <w:rPr>
                <w:rFonts w:hint="eastAsia" w:ascii="宋体" w:hAnsi="宋体" w:eastAsia="宋体" w:cs="宋体"/>
                <w:b w:val="0"/>
                <w:bCs w:val="0"/>
                <w:i w:val="0"/>
                <w:iCs w:val="0"/>
                <w:caps w:val="0"/>
                <w:color w:val="0F1115"/>
                <w:spacing w:val="0"/>
                <w:kern w:val="0"/>
                <w:sz w:val="21"/>
                <w:szCs w:val="21"/>
                <w:lang w:val="en-US" w:eastAsia="zh-CN" w:bidi="ar"/>
              </w:rPr>
              <w:t>1</w:t>
            </w:r>
          </w:p>
        </w:tc>
        <w:tc>
          <w:tcPr>
            <w:tcW w:w="0" w:type="auto"/>
            <w:shd w:val="clear" w:color="auto" w:fill="FFFFFF"/>
            <w:tcMar>
              <w:top w:w="150" w:type="dxa"/>
              <w:left w:w="240" w:type="dxa"/>
              <w:bottom w:w="150" w:type="dxa"/>
              <w:right w:w="0" w:type="dxa"/>
            </w:tcMar>
            <w:vAlign w:val="center"/>
          </w:tcPr>
          <w:p w14:paraId="443965C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val="0"/>
                <w:bCs w:val="0"/>
                <w:i w:val="0"/>
                <w:iCs w:val="0"/>
                <w:caps w:val="0"/>
                <w:color w:val="0F1115"/>
                <w:spacing w:val="0"/>
                <w:sz w:val="21"/>
                <w:szCs w:val="21"/>
              </w:rPr>
            </w:pPr>
            <w:r>
              <w:rPr>
                <w:rStyle w:val="17"/>
                <w:rFonts w:hint="eastAsia" w:ascii="宋体" w:hAnsi="宋体" w:eastAsia="宋体" w:cs="宋体"/>
                <w:b w:val="0"/>
                <w:bCs w:val="0"/>
                <w:i w:val="0"/>
                <w:iCs w:val="0"/>
                <w:caps w:val="0"/>
                <w:color w:val="0F1115"/>
                <w:spacing w:val="0"/>
                <w:kern w:val="0"/>
                <w:sz w:val="21"/>
                <w:szCs w:val="21"/>
                <w:lang w:val="en-US" w:eastAsia="zh-CN" w:bidi="ar"/>
              </w:rPr>
              <w:t>核心参数</w:t>
            </w:r>
            <w:r>
              <w:rPr>
                <w:rFonts w:hint="eastAsia" w:ascii="宋体" w:hAnsi="宋体" w:eastAsia="宋体" w:cs="宋体"/>
                <w:b w:val="0"/>
                <w:bCs w:val="0"/>
                <w:i w:val="0"/>
                <w:iCs w:val="0"/>
                <w:caps w:val="0"/>
                <w:color w:val="0F1115"/>
                <w:spacing w:val="0"/>
                <w:kern w:val="0"/>
                <w:sz w:val="21"/>
                <w:szCs w:val="21"/>
                <w:lang w:val="en-US" w:eastAsia="zh-CN" w:bidi="ar"/>
              </w:rPr>
              <w:t>：超额噪声比（ENR）已知且稳定，频率覆盖雷达接收频段。</w:t>
            </w:r>
            <w:r>
              <w:rPr>
                <w:rFonts w:hint="eastAsia" w:ascii="宋体" w:hAnsi="宋体" w:eastAsia="宋体" w:cs="宋体"/>
                <w:b w:val="0"/>
                <w:bCs w:val="0"/>
                <w:i w:val="0"/>
                <w:iCs w:val="0"/>
                <w:caps w:val="0"/>
                <w:color w:val="0F1115"/>
                <w:spacing w:val="0"/>
                <w:kern w:val="0"/>
                <w:sz w:val="21"/>
                <w:szCs w:val="21"/>
                <w:lang w:val="en-US" w:eastAsia="zh-CN" w:bidi="ar"/>
              </w:rPr>
              <w:br w:type="textWrapping"/>
            </w:r>
            <w:r>
              <w:rPr>
                <w:rStyle w:val="17"/>
                <w:rFonts w:hint="eastAsia" w:ascii="宋体" w:hAnsi="宋体" w:eastAsia="宋体" w:cs="宋体"/>
                <w:b w:val="0"/>
                <w:bCs w:val="0"/>
                <w:i w:val="0"/>
                <w:iCs w:val="0"/>
                <w:caps w:val="0"/>
                <w:color w:val="0F1115"/>
                <w:spacing w:val="0"/>
                <w:kern w:val="0"/>
                <w:sz w:val="21"/>
                <w:szCs w:val="21"/>
                <w:lang w:val="en-US" w:eastAsia="zh-CN" w:bidi="ar"/>
              </w:rPr>
              <w:t>用途说明</w:t>
            </w:r>
            <w:r>
              <w:rPr>
                <w:rFonts w:hint="eastAsia" w:ascii="宋体" w:hAnsi="宋体" w:eastAsia="宋体" w:cs="宋体"/>
                <w:b w:val="0"/>
                <w:bCs w:val="0"/>
                <w:i w:val="0"/>
                <w:iCs w:val="0"/>
                <w:caps w:val="0"/>
                <w:color w:val="0F1115"/>
                <w:spacing w:val="0"/>
                <w:kern w:val="0"/>
                <w:sz w:val="21"/>
                <w:szCs w:val="21"/>
                <w:lang w:val="en-US" w:eastAsia="zh-CN" w:bidi="ar"/>
              </w:rPr>
              <w:t>：与噪声系数分析仪配套使用，用于</w:t>
            </w:r>
            <w:r>
              <w:rPr>
                <w:rStyle w:val="17"/>
                <w:rFonts w:hint="eastAsia" w:ascii="宋体" w:hAnsi="宋体" w:eastAsia="宋体" w:cs="宋体"/>
                <w:b w:val="0"/>
                <w:bCs w:val="0"/>
                <w:i w:val="0"/>
                <w:iCs w:val="0"/>
                <w:caps w:val="0"/>
                <w:color w:val="0F1115"/>
                <w:spacing w:val="0"/>
                <w:kern w:val="0"/>
                <w:sz w:val="21"/>
                <w:szCs w:val="21"/>
                <w:lang w:val="en-US" w:eastAsia="zh-CN" w:bidi="ar"/>
              </w:rPr>
              <w:t>精确校准和测量雷达接收机系统的噪声系数</w:t>
            </w:r>
            <w:r>
              <w:rPr>
                <w:rFonts w:hint="eastAsia" w:ascii="宋体" w:hAnsi="宋体" w:eastAsia="宋体" w:cs="宋体"/>
                <w:b w:val="0"/>
                <w:bCs w:val="0"/>
                <w:i w:val="0"/>
                <w:iCs w:val="0"/>
                <w:caps w:val="0"/>
                <w:color w:val="0F1115"/>
                <w:spacing w:val="0"/>
                <w:kern w:val="0"/>
                <w:sz w:val="21"/>
                <w:szCs w:val="21"/>
                <w:lang w:val="en-US" w:eastAsia="zh-CN" w:bidi="ar"/>
              </w:rPr>
              <w:t>，是评估接收灵敏度的基准设备。</w:t>
            </w:r>
          </w:p>
        </w:tc>
      </w:tr>
      <w:tr w14:paraId="5672DF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rPr>
          <w:jc w:val="center"/>
        </w:trPr>
        <w:tc>
          <w:tcPr>
            <w:tcW w:w="0" w:type="auto"/>
            <w:shd w:val="clear" w:color="auto" w:fill="FFFFFF"/>
            <w:tcMar>
              <w:top w:w="150" w:type="dxa"/>
              <w:left w:w="0" w:type="dxa"/>
              <w:bottom w:w="150" w:type="dxa"/>
              <w:right w:w="240" w:type="dxa"/>
            </w:tcMar>
            <w:vAlign w:val="center"/>
          </w:tcPr>
          <w:p w14:paraId="1DB1170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val="0"/>
                <w:bCs w:val="0"/>
                <w:i w:val="0"/>
                <w:iCs w:val="0"/>
                <w:caps w:val="0"/>
                <w:color w:val="0F1115"/>
                <w:spacing w:val="0"/>
                <w:sz w:val="21"/>
                <w:szCs w:val="21"/>
              </w:rPr>
            </w:pPr>
            <w:r>
              <w:rPr>
                <w:rStyle w:val="17"/>
                <w:rFonts w:hint="eastAsia" w:ascii="宋体" w:hAnsi="宋体" w:eastAsia="宋体" w:cs="宋体"/>
                <w:b w:val="0"/>
                <w:bCs w:val="0"/>
                <w:i w:val="0"/>
                <w:iCs w:val="0"/>
                <w:caps w:val="0"/>
                <w:color w:val="0F1115"/>
                <w:spacing w:val="0"/>
                <w:kern w:val="0"/>
                <w:sz w:val="21"/>
                <w:szCs w:val="21"/>
                <w:lang w:val="en-US" w:eastAsia="zh-CN" w:bidi="ar"/>
              </w:rPr>
              <w:t>光纤测试仪（若适用）</w:t>
            </w:r>
          </w:p>
        </w:tc>
        <w:tc>
          <w:tcPr>
            <w:tcW w:w="0" w:type="auto"/>
            <w:shd w:val="clear" w:color="auto" w:fill="FFFFFF"/>
            <w:tcMar>
              <w:top w:w="150" w:type="dxa"/>
              <w:left w:w="240" w:type="dxa"/>
              <w:bottom w:w="150" w:type="dxa"/>
              <w:right w:w="240" w:type="dxa"/>
            </w:tcMar>
            <w:vAlign w:val="center"/>
          </w:tcPr>
          <w:p w14:paraId="73D3CD2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val="0"/>
                <w:bCs w:val="0"/>
                <w:i w:val="0"/>
                <w:iCs w:val="0"/>
                <w:caps w:val="0"/>
                <w:color w:val="0F1115"/>
                <w:spacing w:val="0"/>
                <w:sz w:val="21"/>
                <w:szCs w:val="21"/>
              </w:rPr>
            </w:pPr>
            <w:r>
              <w:rPr>
                <w:rFonts w:hint="eastAsia" w:ascii="宋体" w:hAnsi="宋体" w:eastAsia="宋体" w:cs="宋体"/>
                <w:b w:val="0"/>
                <w:bCs w:val="0"/>
                <w:i w:val="0"/>
                <w:iCs w:val="0"/>
                <w:caps w:val="0"/>
                <w:color w:val="0F1115"/>
                <w:spacing w:val="0"/>
                <w:kern w:val="0"/>
                <w:sz w:val="21"/>
                <w:szCs w:val="21"/>
                <w:lang w:val="en-US" w:eastAsia="zh-CN" w:bidi="ar"/>
              </w:rPr>
              <w:t>例如：EXFO FTB-700 / VIAVI SmartClass</w:t>
            </w:r>
          </w:p>
        </w:tc>
        <w:tc>
          <w:tcPr>
            <w:tcW w:w="0" w:type="auto"/>
            <w:shd w:val="clear" w:color="auto" w:fill="FFFFFF"/>
            <w:tcMar>
              <w:top w:w="150" w:type="dxa"/>
              <w:left w:w="240" w:type="dxa"/>
              <w:bottom w:w="150" w:type="dxa"/>
              <w:right w:w="240" w:type="dxa"/>
            </w:tcMar>
            <w:vAlign w:val="center"/>
          </w:tcPr>
          <w:p w14:paraId="44CBB8E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val="0"/>
                <w:bCs w:val="0"/>
                <w:i w:val="0"/>
                <w:iCs w:val="0"/>
                <w:caps w:val="0"/>
                <w:color w:val="0F1115"/>
                <w:spacing w:val="0"/>
                <w:sz w:val="21"/>
                <w:szCs w:val="21"/>
              </w:rPr>
            </w:pPr>
            <w:r>
              <w:rPr>
                <w:rFonts w:hint="eastAsia" w:ascii="宋体" w:hAnsi="宋体" w:eastAsia="宋体" w:cs="宋体"/>
                <w:b w:val="0"/>
                <w:bCs w:val="0"/>
                <w:i w:val="0"/>
                <w:iCs w:val="0"/>
                <w:caps w:val="0"/>
                <w:color w:val="0F1115"/>
                <w:spacing w:val="0"/>
                <w:kern w:val="0"/>
                <w:sz w:val="21"/>
                <w:szCs w:val="21"/>
                <w:lang w:val="en-US" w:eastAsia="zh-CN" w:bidi="ar"/>
              </w:rPr>
              <w:t>1</w:t>
            </w:r>
          </w:p>
        </w:tc>
        <w:tc>
          <w:tcPr>
            <w:tcW w:w="0" w:type="auto"/>
            <w:shd w:val="clear" w:color="auto" w:fill="FFFFFF"/>
            <w:tcMar>
              <w:top w:w="150" w:type="dxa"/>
              <w:left w:w="240" w:type="dxa"/>
              <w:bottom w:w="150" w:type="dxa"/>
              <w:right w:w="0" w:type="dxa"/>
            </w:tcMar>
            <w:vAlign w:val="center"/>
          </w:tcPr>
          <w:p w14:paraId="3E4157F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val="0"/>
                <w:bCs w:val="0"/>
                <w:i w:val="0"/>
                <w:iCs w:val="0"/>
                <w:caps w:val="0"/>
                <w:color w:val="0F1115"/>
                <w:spacing w:val="0"/>
                <w:sz w:val="21"/>
                <w:szCs w:val="21"/>
              </w:rPr>
            </w:pPr>
            <w:r>
              <w:rPr>
                <w:rStyle w:val="17"/>
                <w:rFonts w:hint="eastAsia" w:ascii="宋体" w:hAnsi="宋体" w:eastAsia="宋体" w:cs="宋体"/>
                <w:b w:val="0"/>
                <w:bCs w:val="0"/>
                <w:i w:val="0"/>
                <w:iCs w:val="0"/>
                <w:caps w:val="0"/>
                <w:color w:val="0F1115"/>
                <w:spacing w:val="0"/>
                <w:kern w:val="0"/>
                <w:sz w:val="21"/>
                <w:szCs w:val="21"/>
                <w:lang w:val="en-US" w:eastAsia="zh-CN" w:bidi="ar"/>
              </w:rPr>
              <w:t>核心参数</w:t>
            </w:r>
            <w:r>
              <w:rPr>
                <w:rFonts w:hint="eastAsia" w:ascii="宋体" w:hAnsi="宋体" w:eastAsia="宋体" w:cs="宋体"/>
                <w:b w:val="0"/>
                <w:bCs w:val="0"/>
                <w:i w:val="0"/>
                <w:iCs w:val="0"/>
                <w:caps w:val="0"/>
                <w:color w:val="0F1115"/>
                <w:spacing w:val="0"/>
                <w:kern w:val="0"/>
                <w:sz w:val="21"/>
                <w:szCs w:val="21"/>
                <w:lang w:val="en-US" w:eastAsia="zh-CN" w:bidi="ar"/>
              </w:rPr>
              <w:t>：支持雷达系统内常用的多模/单模光纤，具备OTDR（光时域反射）功能。</w:t>
            </w:r>
            <w:r>
              <w:rPr>
                <w:rFonts w:hint="eastAsia" w:ascii="宋体" w:hAnsi="宋体" w:eastAsia="宋体" w:cs="宋体"/>
                <w:b w:val="0"/>
                <w:bCs w:val="0"/>
                <w:i w:val="0"/>
                <w:iCs w:val="0"/>
                <w:caps w:val="0"/>
                <w:color w:val="0F1115"/>
                <w:spacing w:val="0"/>
                <w:kern w:val="0"/>
                <w:sz w:val="21"/>
                <w:szCs w:val="21"/>
                <w:lang w:val="en-US" w:eastAsia="zh-CN" w:bidi="ar"/>
              </w:rPr>
              <w:br w:type="textWrapping"/>
            </w:r>
            <w:r>
              <w:rPr>
                <w:rStyle w:val="17"/>
                <w:rFonts w:hint="eastAsia" w:ascii="宋体" w:hAnsi="宋体" w:eastAsia="宋体" w:cs="宋体"/>
                <w:b w:val="0"/>
                <w:bCs w:val="0"/>
                <w:i w:val="0"/>
                <w:iCs w:val="0"/>
                <w:caps w:val="0"/>
                <w:color w:val="0F1115"/>
                <w:spacing w:val="0"/>
                <w:kern w:val="0"/>
                <w:sz w:val="21"/>
                <w:szCs w:val="21"/>
                <w:lang w:val="en-US" w:eastAsia="zh-CN" w:bidi="ar"/>
              </w:rPr>
              <w:t>用途说明</w:t>
            </w:r>
            <w:r>
              <w:rPr>
                <w:rFonts w:hint="eastAsia" w:ascii="宋体" w:hAnsi="宋体" w:eastAsia="宋体" w:cs="宋体"/>
                <w:b w:val="0"/>
                <w:bCs w:val="0"/>
                <w:i w:val="0"/>
                <w:iCs w:val="0"/>
                <w:caps w:val="0"/>
                <w:color w:val="0F1115"/>
                <w:spacing w:val="0"/>
                <w:kern w:val="0"/>
                <w:sz w:val="21"/>
                <w:szCs w:val="21"/>
                <w:lang w:val="en-US" w:eastAsia="zh-CN" w:bidi="ar"/>
              </w:rPr>
              <w:t>：用于测试和诊断现代雷达中大量使用的</w:t>
            </w:r>
            <w:r>
              <w:rPr>
                <w:rStyle w:val="17"/>
                <w:rFonts w:hint="eastAsia" w:ascii="宋体" w:hAnsi="宋体" w:eastAsia="宋体" w:cs="宋体"/>
                <w:b w:val="0"/>
                <w:bCs w:val="0"/>
                <w:i w:val="0"/>
                <w:iCs w:val="0"/>
                <w:caps w:val="0"/>
                <w:color w:val="0F1115"/>
                <w:spacing w:val="0"/>
                <w:kern w:val="0"/>
                <w:sz w:val="21"/>
                <w:szCs w:val="21"/>
                <w:lang w:val="en-US" w:eastAsia="zh-CN" w:bidi="ar"/>
              </w:rPr>
              <w:t>光纤数据链路</w:t>
            </w:r>
            <w:r>
              <w:rPr>
                <w:rFonts w:hint="eastAsia" w:ascii="宋体" w:hAnsi="宋体" w:eastAsia="宋体" w:cs="宋体"/>
                <w:b w:val="0"/>
                <w:bCs w:val="0"/>
                <w:i w:val="0"/>
                <w:iCs w:val="0"/>
                <w:caps w:val="0"/>
                <w:color w:val="0F1115"/>
                <w:spacing w:val="0"/>
                <w:kern w:val="0"/>
                <w:sz w:val="21"/>
                <w:szCs w:val="21"/>
                <w:lang w:val="en-US" w:eastAsia="zh-CN" w:bidi="ar"/>
              </w:rPr>
              <w:t>的连通性、损耗和断点位置，确保高速数据传输的可靠性。</w:t>
            </w:r>
          </w:p>
        </w:tc>
      </w:tr>
    </w:tbl>
    <w:p w14:paraId="144E8D53">
      <w:pPr>
        <w:pStyle w:val="3"/>
        <w:numPr>
          <w:ilvl w:val="1"/>
          <w:numId w:val="1"/>
        </w:numPr>
        <w:bidi w:val="0"/>
        <w:ind w:left="567" w:leftChars="0" w:hanging="567" w:firstLineChars="0"/>
        <w:rPr>
          <w:rFonts w:hint="default"/>
          <w:lang w:val="en-US" w:eastAsia="zh-CN"/>
        </w:rPr>
      </w:pPr>
      <w:bookmarkStart w:id="28" w:name="_Toc31210"/>
      <w:bookmarkStart w:id="29" w:name="_Toc31873"/>
      <w:r>
        <w:rPr>
          <w:rFonts w:hint="eastAsia"/>
          <w:lang w:val="en-US" w:eastAsia="zh-CN"/>
        </w:rPr>
        <w:t>操作员与</w:t>
      </w:r>
      <w:r>
        <w:rPr>
          <w:rFonts w:hint="eastAsia"/>
          <w:b/>
          <w:lang w:val="en-US" w:eastAsia="zh-CN"/>
        </w:rPr>
        <w:t>设备</w:t>
      </w:r>
      <w:r>
        <w:rPr>
          <w:rFonts w:hint="eastAsia"/>
          <w:lang w:val="en-US" w:eastAsia="zh-CN"/>
        </w:rPr>
        <w:t>之间、操作员与其他设备或系统设备员之间关系</w:t>
      </w:r>
      <w:bookmarkEnd w:id="28"/>
      <w:bookmarkEnd w:id="29"/>
    </w:p>
    <w:p w14:paraId="56C26AF9">
      <w:pPr>
        <w:pStyle w:val="4"/>
        <w:numPr>
          <w:ilvl w:val="2"/>
          <w:numId w:val="1"/>
        </w:numPr>
        <w:bidi w:val="0"/>
        <w:ind w:left="709" w:leftChars="0" w:hanging="709" w:firstLineChars="0"/>
        <w:rPr>
          <w:rFonts w:hint="default"/>
          <w:lang w:val="en-US" w:eastAsia="zh-CN"/>
        </w:rPr>
      </w:pPr>
      <w:bookmarkStart w:id="30" w:name="_Toc28433"/>
      <w:bookmarkStart w:id="31" w:name="_Toc1242"/>
      <w:r>
        <w:rPr>
          <w:rFonts w:hint="default"/>
          <w:lang w:val="en-US" w:eastAsia="zh-CN"/>
        </w:rPr>
        <w:t>操作员与雷达设备之间的关系（人–机关系）</w:t>
      </w:r>
      <w:bookmarkEnd w:id="30"/>
      <w:bookmarkEnd w:id="31"/>
    </w:p>
    <w:p w14:paraId="3FA47F56">
      <w:pPr>
        <w:pStyle w:val="7"/>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sz w:val="24"/>
          <w:szCs w:val="24"/>
          <w:lang w:val="en-US" w:eastAsia="zh-CN"/>
        </w:rPr>
      </w:pPr>
      <w:r>
        <w:rPr>
          <w:rFonts w:hint="eastAsia" w:ascii="宋体" w:hAnsi="宋体" w:eastAsia="宋体" w:cs="宋体"/>
          <w:sz w:val="24"/>
          <w:szCs w:val="24"/>
          <w:lang w:val="en-US" w:eastAsia="zh-CN"/>
        </w:rPr>
        <w:t>表2.8操作员与雷达设备之间的关系（人–机关系）表</w:t>
      </w:r>
    </w:p>
    <w:tbl>
      <w:tblPr>
        <w:tblStyle w:val="14"/>
        <w:tblW w:w="0" w:type="auto"/>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Layout w:type="autofit"/>
        <w:tblCellMar>
          <w:top w:w="0" w:type="dxa"/>
          <w:left w:w="108" w:type="dxa"/>
          <w:bottom w:w="0" w:type="dxa"/>
          <w:right w:w="108" w:type="dxa"/>
        </w:tblCellMar>
      </w:tblPr>
      <w:tblGrid>
        <w:gridCol w:w="1345"/>
        <w:gridCol w:w="7177"/>
      </w:tblGrid>
      <w:tr w14:paraId="4B916B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108" w:type="dxa"/>
            <w:bottom w:w="0" w:type="dxa"/>
            <w:right w:w="108" w:type="dxa"/>
          </w:tblCellMar>
        </w:tblPrEx>
        <w:trPr>
          <w:trHeight w:val="0" w:hRule="atLeast"/>
          <w:tblHeader/>
          <w:jc w:val="center"/>
        </w:trPr>
        <w:tc>
          <w:tcPr>
            <w:tcW w:w="0" w:type="auto"/>
            <w:shd w:val="clear" w:color="auto" w:fill="auto"/>
            <w:noWrap/>
            <w:vAlign w:val="center"/>
          </w:tcPr>
          <w:p w14:paraId="42F3043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关系类型</w:t>
            </w:r>
          </w:p>
        </w:tc>
        <w:tc>
          <w:tcPr>
            <w:tcW w:w="0" w:type="auto"/>
            <w:shd w:val="clear" w:color="auto" w:fill="auto"/>
            <w:noWrap/>
            <w:vAlign w:val="center"/>
          </w:tcPr>
          <w:p w14:paraId="1C54BFB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具体内容</w:t>
            </w:r>
          </w:p>
        </w:tc>
      </w:tr>
      <w:tr w14:paraId="464281E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108" w:type="dxa"/>
            <w:bottom w:w="0" w:type="dxa"/>
            <w:right w:w="108" w:type="dxa"/>
          </w:tblCellMar>
        </w:tblPrEx>
        <w:trPr>
          <w:trHeight w:val="0" w:hRule="atLeast"/>
          <w:tblHeader/>
          <w:jc w:val="center"/>
        </w:trPr>
        <w:tc>
          <w:tcPr>
            <w:tcW w:w="0" w:type="auto"/>
            <w:shd w:val="clear" w:color="auto" w:fill="auto"/>
            <w:noWrap/>
            <w:vAlign w:val="center"/>
          </w:tcPr>
          <w:p w14:paraId="39BC33A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控制与操作</w:t>
            </w:r>
          </w:p>
        </w:tc>
        <w:tc>
          <w:tcPr>
            <w:tcW w:w="0" w:type="auto"/>
            <w:shd w:val="clear" w:color="auto" w:fill="auto"/>
            <w:noWrap/>
            <w:vAlign w:val="center"/>
          </w:tcPr>
          <w:p w14:paraId="78ADC44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操作员通过显控台（Console）设置雷达工作模式（搜索/跟踪/火控）、量程、滤波参数（如海杂波抑制等级）、极化方式等；</w:t>
            </w:r>
          </w:p>
        </w:tc>
      </w:tr>
      <w:tr w14:paraId="4CD84C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108" w:type="dxa"/>
            <w:bottom w:w="0" w:type="dxa"/>
            <w:right w:w="108" w:type="dxa"/>
          </w:tblCellMar>
        </w:tblPrEx>
        <w:trPr>
          <w:trHeight w:val="0" w:hRule="atLeast"/>
          <w:tblHeader/>
          <w:jc w:val="center"/>
        </w:trPr>
        <w:tc>
          <w:tcPr>
            <w:tcW w:w="0" w:type="auto"/>
            <w:gridSpan w:val="2"/>
            <w:shd w:val="clear" w:color="auto" w:fill="auto"/>
            <w:noWrap/>
            <w:vAlign w:val="center"/>
          </w:tcPr>
          <w:p w14:paraId="1EBD70B1">
            <w:pPr>
              <w:keepNext w:val="0"/>
              <w:keepLines w:val="0"/>
              <w:pageBreakBefore w:val="0"/>
              <w:kinsoku/>
              <w:wordWrap/>
              <w:overflowPunct/>
              <w:topLinePunct w:val="0"/>
              <w:autoSpaceDE/>
              <w:autoSpaceDN/>
              <w:bidi w:val="0"/>
              <w:adjustRightInd/>
              <w:snapToGrid/>
              <w:spacing w:line="240" w:lineRule="auto"/>
              <w:ind w:firstLine="0" w:firstLineChars="0"/>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可手动锁定目标、启动自动跟踪（TWS/STT）、分配火控通道。</w:t>
            </w:r>
          </w:p>
        </w:tc>
      </w:tr>
      <w:tr w14:paraId="5347BC3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108" w:type="dxa"/>
            <w:bottom w:w="0" w:type="dxa"/>
            <w:right w:w="108" w:type="dxa"/>
          </w:tblCellMar>
        </w:tblPrEx>
        <w:trPr>
          <w:trHeight w:val="0" w:hRule="atLeast"/>
          <w:tblHeader/>
          <w:jc w:val="center"/>
        </w:trPr>
        <w:tc>
          <w:tcPr>
            <w:tcW w:w="0" w:type="auto"/>
            <w:shd w:val="clear" w:color="auto" w:fill="auto"/>
            <w:noWrap/>
            <w:vAlign w:val="center"/>
          </w:tcPr>
          <w:p w14:paraId="60E0370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监视与判读</w:t>
            </w:r>
          </w:p>
        </w:tc>
        <w:tc>
          <w:tcPr>
            <w:tcW w:w="0" w:type="auto"/>
            <w:shd w:val="clear" w:color="auto" w:fill="auto"/>
            <w:noWrap/>
            <w:vAlign w:val="center"/>
          </w:tcPr>
          <w:p w14:paraId="12E3974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实时观察原始雷达视频（PPI）和航迹符号，识别真假目标、干扰或异常回波；</w:t>
            </w:r>
          </w:p>
        </w:tc>
      </w:tr>
      <w:tr w14:paraId="48791A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108" w:type="dxa"/>
            <w:bottom w:w="0" w:type="dxa"/>
            <w:right w:w="108" w:type="dxa"/>
          </w:tblCellMar>
        </w:tblPrEx>
        <w:trPr>
          <w:trHeight w:val="0" w:hRule="atLeast"/>
          <w:tblHeader/>
          <w:jc w:val="center"/>
        </w:trPr>
        <w:tc>
          <w:tcPr>
            <w:tcW w:w="0" w:type="auto"/>
            <w:gridSpan w:val="2"/>
            <w:shd w:val="clear" w:color="auto" w:fill="auto"/>
            <w:noWrap/>
            <w:vAlign w:val="center"/>
          </w:tcPr>
          <w:p w14:paraId="3EE692CC">
            <w:pPr>
              <w:keepNext w:val="0"/>
              <w:keepLines w:val="0"/>
              <w:pageBreakBefore w:val="0"/>
              <w:kinsoku/>
              <w:wordWrap/>
              <w:overflowPunct/>
              <w:topLinePunct w:val="0"/>
              <w:autoSpaceDE/>
              <w:autoSpaceDN/>
              <w:bidi w:val="0"/>
              <w:adjustRightInd/>
              <w:snapToGrid/>
              <w:spacing w:line="240" w:lineRule="auto"/>
              <w:ind w:firstLine="0" w:firstLineChars="0"/>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判断目标属性（飞机/导弹/舰船）、威胁等级、运动趋势。</w:t>
            </w:r>
          </w:p>
        </w:tc>
      </w:tr>
      <w:tr w14:paraId="1F354F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0" w:hRule="atLeast"/>
          <w:tblHeader/>
          <w:jc w:val="center"/>
        </w:trPr>
        <w:tc>
          <w:tcPr>
            <w:tcW w:w="0" w:type="auto"/>
            <w:shd w:val="clear" w:color="auto" w:fill="auto"/>
            <w:noWrap/>
            <w:vAlign w:val="center"/>
          </w:tcPr>
          <w:p w14:paraId="467CBB1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故障响应与维护协同</w:t>
            </w:r>
          </w:p>
        </w:tc>
        <w:tc>
          <w:tcPr>
            <w:tcW w:w="0" w:type="auto"/>
            <w:shd w:val="clear" w:color="auto" w:fill="auto"/>
            <w:noWrap/>
            <w:vAlign w:val="center"/>
          </w:tcPr>
          <w:p w14:paraId="10FDB25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接收设备自检告警（如驻波比超限、T/R模块失效）；</w:t>
            </w:r>
          </w:p>
        </w:tc>
      </w:tr>
      <w:tr w14:paraId="7DDFEC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108" w:type="dxa"/>
            <w:bottom w:w="0" w:type="dxa"/>
            <w:right w:w="108" w:type="dxa"/>
          </w:tblCellMar>
        </w:tblPrEx>
        <w:trPr>
          <w:trHeight w:val="0" w:hRule="atLeast"/>
          <w:tblHeader/>
          <w:jc w:val="center"/>
        </w:trPr>
        <w:tc>
          <w:tcPr>
            <w:tcW w:w="0" w:type="auto"/>
            <w:gridSpan w:val="2"/>
            <w:shd w:val="clear" w:color="auto" w:fill="auto"/>
            <w:noWrap/>
            <w:vAlign w:val="center"/>
          </w:tcPr>
          <w:p w14:paraId="0137986C">
            <w:pPr>
              <w:keepNext w:val="0"/>
              <w:keepLines w:val="0"/>
              <w:pageBreakBefore w:val="0"/>
              <w:kinsoku/>
              <w:wordWrap/>
              <w:overflowPunct/>
              <w:topLinePunct w:val="0"/>
              <w:autoSpaceDE/>
              <w:autoSpaceDN/>
              <w:bidi w:val="0"/>
              <w:adjustRightInd/>
              <w:snapToGrid/>
              <w:spacing w:line="240" w:lineRule="auto"/>
              <w:ind w:firstLine="0" w:firstLineChars="0"/>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执行重启、切换备份通道等应急操作，并通知电子战技师（ET）进行维修。</w:t>
            </w:r>
          </w:p>
        </w:tc>
      </w:tr>
      <w:tr w14:paraId="06D6F8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108" w:type="dxa"/>
            <w:bottom w:w="0" w:type="dxa"/>
            <w:right w:w="108" w:type="dxa"/>
          </w:tblCellMar>
        </w:tblPrEx>
        <w:trPr>
          <w:trHeight w:val="0" w:hRule="atLeast"/>
          <w:tblHeader/>
          <w:jc w:val="center"/>
        </w:trPr>
        <w:tc>
          <w:tcPr>
            <w:tcW w:w="0" w:type="auto"/>
            <w:shd w:val="clear" w:color="auto" w:fill="auto"/>
            <w:noWrap/>
            <w:vAlign w:val="center"/>
          </w:tcPr>
          <w:p w14:paraId="545EA89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人因工程依赖</w:t>
            </w:r>
          </w:p>
        </w:tc>
        <w:tc>
          <w:tcPr>
            <w:tcW w:w="0" w:type="auto"/>
            <w:shd w:val="clear" w:color="auto" w:fill="auto"/>
            <w:noWrap/>
            <w:vAlign w:val="center"/>
          </w:tcPr>
          <w:p w14:paraId="630C659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雷达界面设计（色彩、符号、刷新率）直接影响操作效率与误判率；</w:t>
            </w:r>
          </w:p>
        </w:tc>
      </w:tr>
      <w:tr w14:paraId="06BB9C6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108" w:type="dxa"/>
            <w:bottom w:w="0" w:type="dxa"/>
            <w:right w:w="108" w:type="dxa"/>
          </w:tblCellMar>
        </w:tblPrEx>
        <w:trPr>
          <w:trHeight w:val="0" w:hRule="atLeast"/>
          <w:tblHeader/>
          <w:jc w:val="center"/>
        </w:trPr>
        <w:tc>
          <w:tcPr>
            <w:tcW w:w="0" w:type="auto"/>
            <w:gridSpan w:val="2"/>
            <w:shd w:val="clear" w:color="auto" w:fill="auto"/>
            <w:noWrap/>
            <w:vAlign w:val="center"/>
          </w:tcPr>
          <w:p w14:paraId="1EF0FE93">
            <w:pPr>
              <w:keepNext w:val="0"/>
              <w:keepLines w:val="0"/>
              <w:pageBreakBefore w:val="0"/>
              <w:kinsoku/>
              <w:wordWrap/>
              <w:overflowPunct/>
              <w:topLinePunct w:val="0"/>
              <w:autoSpaceDE/>
              <w:autoSpaceDN/>
              <w:bidi w:val="0"/>
              <w:adjustRightInd/>
              <w:snapToGrid/>
              <w:spacing w:line="240" w:lineRule="auto"/>
              <w:ind w:firstLine="0" w:firstLineChars="0"/>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长时间值守需考虑视觉疲劳、认知负荷与自动化辅助（如AI目标推荐）。</w:t>
            </w:r>
          </w:p>
        </w:tc>
      </w:tr>
    </w:tbl>
    <w:p w14:paraId="1D8271DB">
      <w:pPr>
        <w:pStyle w:val="4"/>
        <w:numPr>
          <w:ilvl w:val="2"/>
          <w:numId w:val="1"/>
        </w:numPr>
        <w:bidi w:val="0"/>
        <w:ind w:left="709" w:leftChars="0" w:hanging="709" w:firstLineChars="0"/>
        <w:rPr>
          <w:rFonts w:hint="default"/>
          <w:lang w:val="en-US" w:eastAsia="zh-CN"/>
        </w:rPr>
      </w:pPr>
      <w:bookmarkStart w:id="32" w:name="_Toc18249"/>
      <w:bookmarkStart w:id="33" w:name="_Toc15586"/>
      <w:r>
        <w:rPr>
          <w:rFonts w:hint="default"/>
          <w:lang w:val="en-US" w:eastAsia="zh-CN"/>
        </w:rPr>
        <w:t>操作员与其他舰载设备/系统之间的关系（人–系统关系）</w:t>
      </w:r>
      <w:bookmarkEnd w:id="32"/>
      <w:bookmarkEnd w:id="33"/>
    </w:p>
    <w:p w14:paraId="4E00A0A1">
      <w:pPr>
        <w:pStyle w:val="7"/>
        <w:numPr>
          <w:ilvl w:val="0"/>
          <w:numId w:val="0"/>
        </w:numPr>
        <w:spacing w:line="360" w:lineRule="auto"/>
        <w:jc w:val="center"/>
        <w:rPr>
          <w:rFonts w:hint="default"/>
          <w:sz w:val="24"/>
          <w:szCs w:val="24"/>
          <w:lang w:val="en-US" w:eastAsia="zh-CN"/>
        </w:rPr>
      </w:pPr>
      <w:r>
        <w:rPr>
          <w:rFonts w:hint="eastAsia" w:ascii="宋体" w:hAnsi="宋体" w:eastAsia="宋体" w:cs="宋体"/>
          <w:sz w:val="24"/>
          <w:szCs w:val="24"/>
          <w:lang w:val="en-US" w:eastAsia="zh-CN"/>
        </w:rPr>
        <w:t>表2.9操作员与其他舰载设备/系统之间的关系（人–系统关系）表</w:t>
      </w:r>
    </w:p>
    <w:tbl>
      <w:tblPr>
        <w:tblStyle w:val="1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53"/>
        <w:gridCol w:w="4103"/>
        <w:gridCol w:w="1966"/>
      </w:tblGrid>
      <w:tr w14:paraId="1DEE29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2453" w:type="dxa"/>
            <w:vAlign w:val="center"/>
          </w:tcPr>
          <w:p w14:paraId="5A1B267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vertAlign w:val="baseline"/>
                <w:lang w:val="en-US" w:eastAsia="zh-CN"/>
              </w:rPr>
            </w:pPr>
            <w:r>
              <w:rPr>
                <w:rStyle w:val="17"/>
                <w:rFonts w:hint="eastAsia" w:ascii="宋体" w:hAnsi="宋体" w:eastAsia="宋体" w:cs="宋体"/>
                <w:kern w:val="0"/>
                <w:sz w:val="21"/>
                <w:szCs w:val="21"/>
                <w:lang w:val="en-US" w:eastAsia="zh-CN" w:bidi="ar"/>
              </w:rPr>
              <w:t>关联系统</w:t>
            </w:r>
          </w:p>
        </w:tc>
        <w:tc>
          <w:tcPr>
            <w:tcW w:w="4103" w:type="dxa"/>
            <w:vAlign w:val="center"/>
          </w:tcPr>
          <w:p w14:paraId="5FF2988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vertAlign w:val="baseline"/>
                <w:lang w:val="en-US" w:eastAsia="zh-CN"/>
              </w:rPr>
            </w:pPr>
            <w:r>
              <w:rPr>
                <w:rStyle w:val="17"/>
                <w:rFonts w:hint="eastAsia" w:ascii="宋体" w:hAnsi="宋体" w:eastAsia="宋体" w:cs="宋体"/>
                <w:kern w:val="0"/>
                <w:sz w:val="21"/>
                <w:szCs w:val="21"/>
                <w:lang w:val="en-US" w:eastAsia="zh-CN" w:bidi="ar"/>
              </w:rPr>
              <w:t>交互内容</w:t>
            </w:r>
          </w:p>
        </w:tc>
        <w:tc>
          <w:tcPr>
            <w:tcW w:w="0" w:type="auto"/>
            <w:vAlign w:val="center"/>
          </w:tcPr>
          <w:p w14:paraId="2DC4D37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vertAlign w:val="baseline"/>
                <w:lang w:val="en-US" w:eastAsia="zh-CN"/>
              </w:rPr>
            </w:pPr>
            <w:r>
              <w:rPr>
                <w:rStyle w:val="17"/>
                <w:rFonts w:hint="eastAsia" w:ascii="宋体" w:hAnsi="宋体" w:eastAsia="宋体" w:cs="宋体"/>
                <w:kern w:val="0"/>
                <w:sz w:val="21"/>
                <w:szCs w:val="21"/>
                <w:lang w:val="en-US" w:eastAsia="zh-CN" w:bidi="ar"/>
              </w:rPr>
              <w:t>信息流向</w:t>
            </w:r>
          </w:p>
        </w:tc>
      </w:tr>
      <w:tr w14:paraId="62E638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2453" w:type="dxa"/>
            <w:vAlign w:val="center"/>
          </w:tcPr>
          <w:p w14:paraId="1745E91D">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auto"/>
              <w:rPr>
                <w:rFonts w:hint="eastAsia" w:ascii="宋体" w:hAnsi="宋体" w:eastAsia="宋体" w:cs="宋体"/>
                <w:sz w:val="21"/>
                <w:szCs w:val="21"/>
                <w:vertAlign w:val="baseline"/>
                <w:lang w:val="en-US" w:eastAsia="zh-CN"/>
              </w:rPr>
            </w:pPr>
            <w:r>
              <w:rPr>
                <w:rStyle w:val="17"/>
                <w:rFonts w:hint="eastAsia" w:ascii="宋体" w:hAnsi="宋体" w:eastAsia="宋体" w:cs="宋体"/>
                <w:kern w:val="0"/>
                <w:sz w:val="21"/>
                <w:szCs w:val="21"/>
                <w:lang w:val="en-US" w:eastAsia="zh-CN" w:bidi="ar"/>
              </w:rPr>
              <w:t>1.作战管理系统</w:t>
            </w:r>
            <w:r>
              <w:rPr>
                <w:rFonts w:hint="eastAsia" w:ascii="宋体" w:hAnsi="宋体" w:eastAsia="宋体" w:cs="宋体"/>
                <w:kern w:val="0"/>
                <w:sz w:val="21"/>
                <w:szCs w:val="21"/>
                <w:lang w:val="en-US" w:eastAsia="zh-CN" w:bidi="ar"/>
              </w:rPr>
              <w:t>（CIC/CMS）</w:t>
            </w:r>
            <w:r>
              <w:rPr>
                <w:rFonts w:hint="eastAsia" w:ascii="宋体" w:hAnsi="宋体" w:eastAsia="宋体" w:cs="宋体"/>
                <w:kern w:val="0"/>
                <w:sz w:val="21"/>
                <w:szCs w:val="21"/>
                <w:lang w:val="en-US" w:eastAsia="zh-CN" w:bidi="ar"/>
              </w:rPr>
              <w:br w:type="textWrapping"/>
            </w:r>
            <w:r>
              <w:rPr>
                <w:rFonts w:hint="eastAsia" w:ascii="宋体" w:hAnsi="宋体" w:eastAsia="宋体" w:cs="宋体"/>
                <w:kern w:val="0"/>
                <w:sz w:val="21"/>
                <w:szCs w:val="21"/>
                <w:lang w:val="en-US" w:eastAsia="zh-CN" w:bidi="ar"/>
              </w:rPr>
              <w:t>（如宙斯盾、ZKJ-5/7）</w:t>
            </w:r>
          </w:p>
        </w:tc>
        <w:tc>
          <w:tcPr>
            <w:tcW w:w="4103" w:type="dxa"/>
            <w:vAlign w:val="center"/>
          </w:tcPr>
          <w:p w14:paraId="6F1C8AA5">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auto"/>
              <w:rPr>
                <w:rFonts w:hint="eastAsia" w:ascii="宋体" w:hAnsi="宋体" w:eastAsia="宋体" w:cs="宋体"/>
                <w:sz w:val="21"/>
                <w:szCs w:val="21"/>
                <w:vertAlign w:val="baseline"/>
                <w:lang w:val="en-US" w:eastAsia="zh-CN"/>
              </w:rPr>
            </w:pPr>
            <w:r>
              <w:rPr>
                <w:rFonts w:hint="eastAsia" w:ascii="宋体" w:hAnsi="宋体" w:eastAsia="宋体" w:cs="宋体"/>
                <w:kern w:val="0"/>
                <w:sz w:val="21"/>
                <w:szCs w:val="21"/>
                <w:lang w:val="en-US" w:eastAsia="zh-CN" w:bidi="ar"/>
              </w:rPr>
              <w:t>雷达目标航迹自动上传至战术数据链；</w:t>
            </w:r>
            <w:r>
              <w:rPr>
                <w:rFonts w:hint="eastAsia" w:ascii="宋体" w:hAnsi="宋体" w:eastAsia="宋体" w:cs="宋体"/>
                <w:kern w:val="0"/>
                <w:sz w:val="21"/>
                <w:szCs w:val="21"/>
                <w:lang w:val="en-US" w:eastAsia="zh-CN" w:bidi="ar"/>
              </w:rPr>
              <w:br w:type="textWrapping"/>
            </w:r>
            <w:r>
              <w:rPr>
                <w:rFonts w:hint="eastAsia" w:ascii="宋体" w:hAnsi="宋体" w:eastAsia="宋体" w:cs="宋体"/>
                <w:kern w:val="0"/>
                <w:sz w:val="21"/>
                <w:szCs w:val="21"/>
                <w:lang w:val="en-US" w:eastAsia="zh-CN" w:bidi="ar"/>
              </w:rPr>
              <w:t>接收CMS下达的任务指令（如“重点监视扇区030°–090°”）；</w:t>
            </w:r>
            <w:r>
              <w:rPr>
                <w:rFonts w:hint="eastAsia" w:ascii="宋体" w:hAnsi="宋体" w:eastAsia="宋体" w:cs="宋体"/>
                <w:kern w:val="0"/>
                <w:sz w:val="21"/>
                <w:szCs w:val="21"/>
                <w:lang w:val="en-US" w:eastAsia="zh-CN" w:bidi="ar"/>
              </w:rPr>
              <w:br w:type="textWrapping"/>
            </w:r>
            <w:r>
              <w:rPr>
                <w:rFonts w:hint="eastAsia" w:ascii="宋体" w:hAnsi="宋体" w:eastAsia="宋体" w:cs="宋体"/>
                <w:kern w:val="0"/>
                <w:sz w:val="21"/>
                <w:szCs w:val="21"/>
                <w:lang w:val="en-US" w:eastAsia="zh-CN" w:bidi="ar"/>
              </w:rPr>
              <w:t>协同分配武器通道（如引导HHQ-9拦截）。</w:t>
            </w:r>
          </w:p>
        </w:tc>
        <w:tc>
          <w:tcPr>
            <w:tcW w:w="0" w:type="auto"/>
            <w:vAlign w:val="center"/>
          </w:tcPr>
          <w:p w14:paraId="1D2F1D9B">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auto"/>
              <w:rPr>
                <w:rFonts w:hint="eastAsia" w:ascii="宋体" w:hAnsi="宋体" w:eastAsia="宋体" w:cs="宋体"/>
                <w:sz w:val="21"/>
                <w:szCs w:val="21"/>
                <w:vertAlign w:val="baseline"/>
                <w:lang w:val="en-US" w:eastAsia="zh-CN"/>
              </w:rPr>
            </w:pPr>
            <w:r>
              <w:rPr>
                <w:rFonts w:hint="eastAsia" w:ascii="宋体" w:hAnsi="宋体" w:eastAsia="宋体" w:cs="宋体"/>
                <w:kern w:val="0"/>
                <w:sz w:val="21"/>
                <w:szCs w:val="21"/>
                <w:lang w:val="en-US" w:eastAsia="zh-CN" w:bidi="ar"/>
              </w:rPr>
              <w:t>双向：雷达→CMS（目标数据）</w:t>
            </w:r>
            <w:r>
              <w:rPr>
                <w:rFonts w:hint="eastAsia" w:ascii="宋体" w:hAnsi="宋体" w:eastAsia="宋体" w:cs="宋体"/>
                <w:kern w:val="0"/>
                <w:sz w:val="21"/>
                <w:szCs w:val="21"/>
                <w:lang w:val="en-US" w:eastAsia="zh-CN" w:bidi="ar"/>
              </w:rPr>
              <w:br w:type="textWrapping"/>
            </w:r>
            <w:r>
              <w:rPr>
                <w:rFonts w:hint="eastAsia" w:ascii="宋体" w:hAnsi="宋体" w:eastAsia="宋体" w:cs="宋体"/>
                <w:kern w:val="0"/>
                <w:sz w:val="21"/>
                <w:szCs w:val="21"/>
                <w:lang w:val="en-US" w:eastAsia="zh-CN" w:bidi="ar"/>
              </w:rPr>
              <w:t>CMS→雷达（任务指令）</w:t>
            </w:r>
          </w:p>
        </w:tc>
      </w:tr>
      <w:tr w14:paraId="3E06B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2453" w:type="dxa"/>
            <w:vAlign w:val="center"/>
          </w:tcPr>
          <w:p w14:paraId="0AD1A084">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auto"/>
              <w:rPr>
                <w:rFonts w:hint="eastAsia" w:ascii="宋体" w:hAnsi="宋体" w:eastAsia="宋体" w:cs="宋体"/>
                <w:sz w:val="21"/>
                <w:szCs w:val="21"/>
                <w:vertAlign w:val="baseline"/>
                <w:lang w:val="en-US" w:eastAsia="zh-CN"/>
              </w:rPr>
            </w:pPr>
            <w:r>
              <w:rPr>
                <w:rStyle w:val="17"/>
                <w:rFonts w:hint="eastAsia" w:ascii="宋体" w:hAnsi="宋体" w:eastAsia="宋体" w:cs="宋体"/>
                <w:kern w:val="0"/>
                <w:sz w:val="21"/>
                <w:szCs w:val="21"/>
                <w:lang w:val="en-US" w:eastAsia="zh-CN" w:bidi="ar"/>
              </w:rPr>
              <w:t>2.电子支援措施</w:t>
            </w:r>
            <w:r>
              <w:rPr>
                <w:rFonts w:hint="eastAsia" w:ascii="宋体" w:hAnsi="宋体" w:eastAsia="宋体" w:cs="宋体"/>
                <w:kern w:val="0"/>
                <w:sz w:val="21"/>
                <w:szCs w:val="21"/>
                <w:lang w:val="en-US" w:eastAsia="zh-CN" w:bidi="ar"/>
              </w:rPr>
              <w:t>（ESM）</w:t>
            </w:r>
            <w:r>
              <w:rPr>
                <w:rFonts w:hint="eastAsia" w:ascii="宋体" w:hAnsi="宋体" w:eastAsia="宋体" w:cs="宋体"/>
                <w:kern w:val="0"/>
                <w:sz w:val="21"/>
                <w:szCs w:val="21"/>
                <w:lang w:val="en-US" w:eastAsia="zh-CN" w:bidi="ar"/>
              </w:rPr>
              <w:br w:type="textWrapping"/>
            </w:r>
            <w:r>
              <w:rPr>
                <w:rFonts w:hint="eastAsia" w:ascii="宋体" w:hAnsi="宋体" w:eastAsia="宋体" w:cs="宋体"/>
                <w:kern w:val="0"/>
                <w:sz w:val="21"/>
                <w:szCs w:val="21"/>
                <w:lang w:val="en-US" w:eastAsia="zh-CN" w:bidi="ar"/>
              </w:rPr>
              <w:t>与</w:t>
            </w:r>
            <w:r>
              <w:rPr>
                <w:rStyle w:val="17"/>
                <w:rFonts w:hint="eastAsia" w:ascii="宋体" w:hAnsi="宋体" w:eastAsia="宋体" w:cs="宋体"/>
                <w:kern w:val="0"/>
                <w:sz w:val="21"/>
                <w:szCs w:val="21"/>
                <w:lang w:val="en-US" w:eastAsia="zh-CN" w:bidi="ar"/>
              </w:rPr>
              <w:t>光电系统</w:t>
            </w:r>
            <w:r>
              <w:rPr>
                <w:rFonts w:hint="eastAsia" w:ascii="宋体" w:hAnsi="宋体" w:eastAsia="宋体" w:cs="宋体"/>
                <w:kern w:val="0"/>
                <w:sz w:val="21"/>
                <w:szCs w:val="21"/>
                <w:lang w:val="en-US" w:eastAsia="zh-CN" w:bidi="ar"/>
              </w:rPr>
              <w:t>（EO/IR）</w:t>
            </w:r>
          </w:p>
        </w:tc>
        <w:tc>
          <w:tcPr>
            <w:tcW w:w="4103" w:type="dxa"/>
            <w:vAlign w:val="center"/>
          </w:tcPr>
          <w:p w14:paraId="71EE22B3">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auto"/>
              <w:rPr>
                <w:rFonts w:hint="eastAsia" w:ascii="宋体" w:hAnsi="宋体" w:eastAsia="宋体" w:cs="宋体"/>
                <w:sz w:val="21"/>
                <w:szCs w:val="21"/>
                <w:vertAlign w:val="baseline"/>
                <w:lang w:val="en-US" w:eastAsia="zh-CN"/>
              </w:rPr>
            </w:pPr>
            <w:r>
              <w:rPr>
                <w:rFonts w:hint="eastAsia" w:ascii="宋体" w:hAnsi="宋体" w:eastAsia="宋体" w:cs="宋体"/>
                <w:kern w:val="0"/>
                <w:sz w:val="21"/>
                <w:szCs w:val="21"/>
                <w:lang w:val="en-US" w:eastAsia="zh-CN" w:bidi="ar"/>
              </w:rPr>
              <w:t>ESM发现辐射源后，提示雷达转向该方位进行验证；</w:t>
            </w:r>
            <w:r>
              <w:rPr>
                <w:rFonts w:hint="eastAsia" w:ascii="宋体" w:hAnsi="宋体" w:eastAsia="宋体" w:cs="宋体"/>
                <w:kern w:val="0"/>
                <w:sz w:val="21"/>
                <w:szCs w:val="21"/>
                <w:lang w:val="en-US" w:eastAsia="zh-CN" w:bidi="ar"/>
              </w:rPr>
              <w:br w:type="textWrapping"/>
            </w:r>
            <w:r>
              <w:rPr>
                <w:rFonts w:hint="eastAsia" w:ascii="宋体" w:hAnsi="宋体" w:eastAsia="宋体" w:cs="宋体"/>
                <w:kern w:val="0"/>
                <w:sz w:val="21"/>
                <w:szCs w:val="21"/>
                <w:lang w:val="en-US" w:eastAsia="zh-CN" w:bidi="ar"/>
              </w:rPr>
              <w:t>光电系统对低空/隐身目标补盲，操作员可融合多源图像判别。</w:t>
            </w:r>
          </w:p>
        </w:tc>
        <w:tc>
          <w:tcPr>
            <w:tcW w:w="0" w:type="auto"/>
            <w:vAlign w:val="center"/>
          </w:tcPr>
          <w:p w14:paraId="0BB8C076">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auto"/>
              <w:rPr>
                <w:rFonts w:hint="eastAsia" w:ascii="宋体" w:hAnsi="宋体" w:eastAsia="宋体" w:cs="宋体"/>
                <w:sz w:val="21"/>
                <w:szCs w:val="21"/>
                <w:vertAlign w:val="baseline"/>
                <w:lang w:val="en-US" w:eastAsia="zh-CN"/>
              </w:rPr>
            </w:pPr>
            <w:r>
              <w:rPr>
                <w:rFonts w:hint="eastAsia" w:ascii="宋体" w:hAnsi="宋体" w:eastAsia="宋体" w:cs="宋体"/>
                <w:kern w:val="0"/>
                <w:sz w:val="21"/>
                <w:szCs w:val="21"/>
                <w:lang w:val="en-US" w:eastAsia="zh-CN" w:bidi="ar"/>
              </w:rPr>
              <w:t>多源融合：ESM/EO提示→雷达聚焦</w:t>
            </w:r>
          </w:p>
        </w:tc>
      </w:tr>
      <w:tr w14:paraId="5C904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2453" w:type="dxa"/>
            <w:vAlign w:val="center"/>
          </w:tcPr>
          <w:p w14:paraId="51920319">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auto"/>
              <w:rPr>
                <w:rStyle w:val="17"/>
                <w:rFonts w:hint="eastAsia" w:ascii="宋体" w:hAnsi="宋体" w:eastAsia="宋体" w:cs="宋体"/>
                <w:kern w:val="0"/>
                <w:sz w:val="21"/>
                <w:szCs w:val="21"/>
                <w:lang w:val="en-US" w:eastAsia="zh-CN" w:bidi="ar"/>
              </w:rPr>
            </w:pPr>
            <w:r>
              <w:rPr>
                <w:rStyle w:val="17"/>
                <w:rFonts w:hint="eastAsia" w:ascii="宋体" w:hAnsi="宋体" w:eastAsia="宋体" w:cs="宋体"/>
                <w:kern w:val="0"/>
                <w:sz w:val="21"/>
                <w:szCs w:val="21"/>
                <w:lang w:val="en-US" w:eastAsia="zh-CN" w:bidi="ar"/>
              </w:rPr>
              <w:t>3.导航系统</w:t>
            </w:r>
            <w:r>
              <w:rPr>
                <w:rFonts w:hint="eastAsia" w:ascii="宋体" w:hAnsi="宋体" w:eastAsia="宋体" w:cs="宋体"/>
                <w:kern w:val="0"/>
                <w:sz w:val="21"/>
                <w:szCs w:val="21"/>
                <w:lang w:val="en-US" w:eastAsia="zh-CN" w:bidi="ar"/>
              </w:rPr>
              <w:t>（GPS/INS/ECDIS）</w:t>
            </w:r>
          </w:p>
        </w:tc>
        <w:tc>
          <w:tcPr>
            <w:tcW w:w="4103" w:type="dxa"/>
            <w:vAlign w:val="center"/>
          </w:tcPr>
          <w:p w14:paraId="1A6EC8AB">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auto"/>
              <w:rPr>
                <w:rFonts w:hint="eastAsia" w:ascii="宋体" w:hAnsi="宋体" w:eastAsia="宋体" w:cs="宋体"/>
                <w:kern w:val="0"/>
                <w:sz w:val="21"/>
                <w:szCs w:val="21"/>
                <w:lang w:val="en-US" w:eastAsia="zh-CN" w:bidi="ar"/>
              </w:rPr>
            </w:pPr>
            <w:r>
              <w:rPr>
                <w:rFonts w:hint="eastAsia" w:ascii="宋体" w:hAnsi="宋体" w:eastAsia="宋体" w:cs="宋体"/>
                <w:kern w:val="0"/>
                <w:sz w:val="21"/>
                <w:szCs w:val="21"/>
                <w:lang w:val="en-US" w:eastAsia="zh-CN" w:bidi="ar"/>
              </w:rPr>
              <w:t>雷达叠加电子海图（ECDIS），辅助避碰与定位；</w:t>
            </w:r>
            <w:r>
              <w:rPr>
                <w:rFonts w:hint="eastAsia" w:ascii="宋体" w:hAnsi="宋体" w:eastAsia="宋体" w:cs="宋体"/>
                <w:kern w:val="0"/>
                <w:sz w:val="21"/>
                <w:szCs w:val="21"/>
                <w:lang w:val="en-US" w:eastAsia="zh-CN" w:bidi="ar"/>
              </w:rPr>
              <w:br w:type="textWrapping"/>
            </w:r>
            <w:r>
              <w:rPr>
                <w:rFonts w:hint="eastAsia" w:ascii="宋体" w:hAnsi="宋体" w:eastAsia="宋体" w:cs="宋体"/>
                <w:kern w:val="0"/>
                <w:sz w:val="21"/>
                <w:szCs w:val="21"/>
                <w:lang w:val="en-US" w:eastAsia="zh-CN" w:bidi="ar"/>
              </w:rPr>
              <w:t>舰艇精确位置/姿态数据用于雷达波束稳定补偿。</w:t>
            </w:r>
          </w:p>
        </w:tc>
        <w:tc>
          <w:tcPr>
            <w:tcW w:w="0" w:type="auto"/>
            <w:vAlign w:val="center"/>
          </w:tcPr>
          <w:p w14:paraId="7912D9BA">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auto"/>
              <w:rPr>
                <w:rFonts w:hint="eastAsia" w:ascii="宋体" w:hAnsi="宋体" w:eastAsia="宋体" w:cs="宋体"/>
                <w:kern w:val="0"/>
                <w:sz w:val="21"/>
                <w:szCs w:val="21"/>
                <w:lang w:val="en-US" w:eastAsia="zh-CN" w:bidi="ar"/>
              </w:rPr>
            </w:pPr>
            <w:r>
              <w:rPr>
                <w:rFonts w:hint="eastAsia" w:ascii="宋体" w:hAnsi="宋体" w:eastAsia="宋体" w:cs="宋体"/>
                <w:kern w:val="0"/>
                <w:sz w:val="21"/>
                <w:szCs w:val="21"/>
                <w:lang w:val="en-US" w:eastAsia="zh-CN" w:bidi="ar"/>
              </w:rPr>
              <w:t>单向输入：导航→雷达（用于坐标校正）</w:t>
            </w:r>
          </w:p>
        </w:tc>
      </w:tr>
      <w:tr w14:paraId="70832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2453" w:type="dxa"/>
            <w:vAlign w:val="center"/>
          </w:tcPr>
          <w:p w14:paraId="70222A0F">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auto"/>
              <w:rPr>
                <w:rStyle w:val="17"/>
                <w:rFonts w:hint="eastAsia" w:ascii="宋体" w:hAnsi="宋体" w:eastAsia="宋体" w:cs="宋体"/>
                <w:kern w:val="0"/>
                <w:sz w:val="21"/>
                <w:szCs w:val="21"/>
                <w:lang w:val="en-US" w:eastAsia="zh-CN" w:bidi="ar"/>
              </w:rPr>
            </w:pPr>
            <w:r>
              <w:rPr>
                <w:rStyle w:val="17"/>
                <w:rFonts w:hint="eastAsia" w:ascii="宋体" w:hAnsi="宋体" w:eastAsia="宋体" w:cs="宋体"/>
                <w:kern w:val="0"/>
                <w:sz w:val="21"/>
                <w:szCs w:val="21"/>
                <w:lang w:val="en-US" w:eastAsia="zh-CN" w:bidi="ar"/>
              </w:rPr>
              <w:t>4.武器控制系统</w:t>
            </w:r>
            <w:r>
              <w:rPr>
                <w:rFonts w:hint="eastAsia" w:ascii="宋体" w:hAnsi="宋体" w:eastAsia="宋体" w:cs="宋体"/>
                <w:kern w:val="0"/>
                <w:sz w:val="21"/>
                <w:szCs w:val="21"/>
                <w:lang w:val="en-US" w:eastAsia="zh-CN" w:bidi="ar"/>
              </w:rPr>
              <w:t>（WCS）</w:t>
            </w:r>
          </w:p>
        </w:tc>
        <w:tc>
          <w:tcPr>
            <w:tcW w:w="4103" w:type="dxa"/>
            <w:vAlign w:val="center"/>
          </w:tcPr>
          <w:p w14:paraId="23EF6D90">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auto"/>
              <w:rPr>
                <w:rFonts w:hint="eastAsia" w:ascii="宋体" w:hAnsi="宋体" w:eastAsia="宋体" w:cs="宋体"/>
                <w:kern w:val="0"/>
                <w:sz w:val="21"/>
                <w:szCs w:val="21"/>
                <w:lang w:val="en-US" w:eastAsia="zh-CN" w:bidi="ar"/>
              </w:rPr>
            </w:pPr>
            <w:r>
              <w:rPr>
                <w:rFonts w:hint="eastAsia" w:ascii="宋体" w:hAnsi="宋体" w:eastAsia="宋体" w:cs="宋体"/>
                <w:kern w:val="0"/>
                <w:sz w:val="21"/>
                <w:szCs w:val="21"/>
                <w:lang w:val="en-US" w:eastAsia="zh-CN" w:bidi="ar"/>
              </w:rPr>
              <w:t>火控雷达操作员直接为舰空/舰舰导弹提供照射或中制指令；</w:t>
            </w:r>
            <w:r>
              <w:rPr>
                <w:rFonts w:hint="eastAsia" w:ascii="宋体" w:hAnsi="宋体" w:eastAsia="宋体" w:cs="宋体"/>
                <w:kern w:val="0"/>
                <w:sz w:val="21"/>
                <w:szCs w:val="21"/>
                <w:lang w:val="en-US" w:eastAsia="zh-CN" w:bidi="ar"/>
              </w:rPr>
              <w:br w:type="textWrapping"/>
            </w:r>
            <w:r>
              <w:rPr>
                <w:rFonts w:hint="eastAsia" w:ascii="宋体" w:hAnsi="宋体" w:eastAsia="宋体" w:cs="宋体"/>
                <w:kern w:val="0"/>
                <w:sz w:val="21"/>
                <w:szCs w:val="21"/>
                <w:lang w:val="en-US" w:eastAsia="zh-CN" w:bidi="ar"/>
              </w:rPr>
              <w:t>与火控军官协同确认发射授权与目标优先级。</w:t>
            </w:r>
          </w:p>
        </w:tc>
        <w:tc>
          <w:tcPr>
            <w:tcW w:w="0" w:type="auto"/>
            <w:vAlign w:val="center"/>
          </w:tcPr>
          <w:p w14:paraId="09E17396">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auto"/>
              <w:rPr>
                <w:rFonts w:hint="eastAsia" w:ascii="宋体" w:hAnsi="宋体" w:eastAsia="宋体" w:cs="宋体"/>
                <w:kern w:val="0"/>
                <w:sz w:val="21"/>
                <w:szCs w:val="21"/>
                <w:lang w:val="en-US" w:eastAsia="zh-CN" w:bidi="ar"/>
              </w:rPr>
            </w:pPr>
            <w:r>
              <w:rPr>
                <w:rFonts w:hint="eastAsia" w:ascii="宋体" w:hAnsi="宋体" w:eastAsia="宋体" w:cs="宋体"/>
                <w:kern w:val="0"/>
                <w:sz w:val="21"/>
                <w:szCs w:val="21"/>
                <w:lang w:val="en-US" w:eastAsia="zh-CN" w:bidi="ar"/>
              </w:rPr>
              <w:t>雷达→WCS（实时目标参数）</w:t>
            </w:r>
          </w:p>
        </w:tc>
      </w:tr>
      <w:tr w14:paraId="4897E6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2453" w:type="dxa"/>
            <w:vAlign w:val="center"/>
          </w:tcPr>
          <w:p w14:paraId="78383CE4">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auto"/>
              <w:rPr>
                <w:rStyle w:val="17"/>
                <w:rFonts w:hint="eastAsia" w:ascii="宋体" w:hAnsi="宋体" w:eastAsia="宋体" w:cs="宋体"/>
                <w:kern w:val="0"/>
                <w:sz w:val="21"/>
                <w:szCs w:val="21"/>
                <w:lang w:val="en-US" w:eastAsia="zh-CN" w:bidi="ar"/>
              </w:rPr>
            </w:pPr>
            <w:r>
              <w:rPr>
                <w:rStyle w:val="17"/>
                <w:rFonts w:hint="eastAsia" w:ascii="宋体" w:hAnsi="宋体" w:eastAsia="宋体" w:cs="宋体"/>
                <w:sz w:val="21"/>
                <w:szCs w:val="21"/>
              </w:rPr>
              <w:t>5.数据链系统</w:t>
            </w:r>
            <w:r>
              <w:rPr>
                <w:rFonts w:hint="eastAsia" w:ascii="宋体" w:hAnsi="宋体" w:eastAsia="宋体" w:cs="宋体"/>
                <w:sz w:val="21"/>
                <w:szCs w:val="21"/>
              </w:rPr>
              <w:t>（Link-16、JTIDS、北斗短报文）</w:t>
            </w:r>
          </w:p>
        </w:tc>
        <w:tc>
          <w:tcPr>
            <w:tcW w:w="4103" w:type="dxa"/>
            <w:vAlign w:val="center"/>
          </w:tcPr>
          <w:p w14:paraId="224D3F1B">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auto"/>
              <w:rPr>
                <w:rFonts w:hint="eastAsia" w:ascii="宋体" w:hAnsi="宋体" w:eastAsia="宋体" w:cs="宋体"/>
                <w:sz w:val="21"/>
                <w:szCs w:val="21"/>
              </w:rPr>
            </w:pPr>
            <w:r>
              <w:rPr>
                <w:rFonts w:hint="eastAsia" w:ascii="宋体" w:hAnsi="宋体" w:eastAsia="宋体" w:cs="宋体"/>
                <w:sz w:val="21"/>
                <w:szCs w:val="21"/>
              </w:rPr>
              <w:t>将本舰雷达探测结果共享给编队其他平台（协同交战CEC）；</w:t>
            </w:r>
          </w:p>
          <w:p w14:paraId="55A2B6BD">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接收友邻舰/预警机提供的远程目标指示。</w:t>
            </w:r>
          </w:p>
        </w:tc>
        <w:tc>
          <w:tcPr>
            <w:tcW w:w="0" w:type="auto"/>
            <w:vAlign w:val="center"/>
          </w:tcPr>
          <w:p w14:paraId="6F0F1700">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auto"/>
              <w:rPr>
                <w:rFonts w:hint="eastAsia" w:ascii="宋体" w:hAnsi="宋体" w:eastAsia="宋体" w:cs="宋体"/>
                <w:kern w:val="0"/>
                <w:sz w:val="21"/>
                <w:szCs w:val="21"/>
                <w:lang w:val="en-US" w:eastAsia="zh-CN" w:bidi="ar"/>
              </w:rPr>
            </w:pPr>
            <w:r>
              <w:rPr>
                <w:rFonts w:hint="eastAsia" w:ascii="宋体" w:hAnsi="宋体" w:eastAsia="宋体" w:cs="宋体"/>
                <w:sz w:val="21"/>
                <w:szCs w:val="21"/>
              </w:rPr>
              <w:t>网络化：雷达↔编队节点</w:t>
            </w:r>
          </w:p>
        </w:tc>
      </w:tr>
    </w:tbl>
    <w:p w14:paraId="153D145E">
      <w:pPr>
        <w:pStyle w:val="4"/>
        <w:numPr>
          <w:ilvl w:val="2"/>
          <w:numId w:val="1"/>
        </w:numPr>
        <w:bidi w:val="0"/>
        <w:ind w:left="709" w:leftChars="0" w:hanging="709" w:firstLineChars="0"/>
        <w:rPr>
          <w:rFonts w:hint="default"/>
          <w:lang w:val="en-US" w:eastAsia="zh-CN"/>
        </w:rPr>
      </w:pPr>
      <w:bookmarkStart w:id="34" w:name="_Toc9138"/>
      <w:bookmarkStart w:id="35" w:name="_Toc19544"/>
      <w:r>
        <w:rPr>
          <w:rFonts w:hint="default"/>
          <w:lang w:val="en-US" w:eastAsia="zh-CN"/>
        </w:rPr>
        <w:t>操作员与其他人员之间的关系（人–人协同）</w:t>
      </w:r>
      <w:bookmarkEnd w:id="34"/>
      <w:bookmarkEnd w:id="35"/>
    </w:p>
    <w:p w14:paraId="60E016A6">
      <w:pPr>
        <w:pStyle w:val="7"/>
        <w:numPr>
          <w:ilvl w:val="0"/>
          <w:numId w:val="0"/>
        </w:numPr>
        <w:spacing w:line="360" w:lineRule="auto"/>
        <w:jc w:val="center"/>
        <w:rPr>
          <w:rFonts w:hint="default"/>
          <w:sz w:val="24"/>
          <w:szCs w:val="24"/>
          <w:lang w:val="en-US" w:eastAsia="zh-CN"/>
        </w:rPr>
      </w:pPr>
      <w:r>
        <w:rPr>
          <w:rFonts w:hint="eastAsia" w:ascii="宋体" w:hAnsi="宋体" w:eastAsia="宋体" w:cs="宋体"/>
          <w:sz w:val="24"/>
          <w:szCs w:val="24"/>
          <w:lang w:val="en-US" w:eastAsia="zh-CN"/>
        </w:rPr>
        <w:t>表2.10操作员与其他人员之间的关系（人–人协同）表</w:t>
      </w:r>
    </w:p>
    <w:tbl>
      <w:tblPr>
        <w:tblStyle w:val="1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64"/>
        <w:gridCol w:w="3125"/>
        <w:gridCol w:w="3733"/>
      </w:tblGrid>
      <w:tr w14:paraId="62BFB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0" w:type="auto"/>
            <w:vAlign w:val="center"/>
          </w:tcPr>
          <w:p w14:paraId="75B4EFB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vertAlign w:val="baseline"/>
                <w:lang w:val="en-US" w:eastAsia="zh-CN"/>
              </w:rPr>
            </w:pPr>
            <w:r>
              <w:rPr>
                <w:rStyle w:val="17"/>
                <w:rFonts w:hint="eastAsia" w:ascii="宋体" w:hAnsi="宋体" w:eastAsia="宋体" w:cs="宋体"/>
                <w:kern w:val="0"/>
                <w:sz w:val="21"/>
                <w:szCs w:val="21"/>
                <w:lang w:val="en-US" w:eastAsia="zh-CN" w:bidi="ar"/>
              </w:rPr>
              <w:t>协同对象</w:t>
            </w:r>
          </w:p>
        </w:tc>
        <w:tc>
          <w:tcPr>
            <w:tcW w:w="0" w:type="auto"/>
            <w:vAlign w:val="center"/>
          </w:tcPr>
          <w:p w14:paraId="3DD7431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vertAlign w:val="baseline"/>
                <w:lang w:val="en-US" w:eastAsia="zh-CN"/>
              </w:rPr>
            </w:pPr>
            <w:r>
              <w:rPr>
                <w:rStyle w:val="17"/>
                <w:rFonts w:hint="eastAsia" w:ascii="宋体" w:hAnsi="宋体" w:eastAsia="宋体" w:cs="宋体"/>
                <w:kern w:val="0"/>
                <w:sz w:val="21"/>
                <w:szCs w:val="21"/>
                <w:lang w:val="en-US" w:eastAsia="zh-CN" w:bidi="ar"/>
              </w:rPr>
              <w:t>协作内容</w:t>
            </w:r>
          </w:p>
        </w:tc>
        <w:tc>
          <w:tcPr>
            <w:tcW w:w="0" w:type="auto"/>
            <w:vAlign w:val="center"/>
          </w:tcPr>
          <w:p w14:paraId="0D13668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vertAlign w:val="baseline"/>
                <w:lang w:val="en-US" w:eastAsia="zh-CN"/>
              </w:rPr>
            </w:pPr>
            <w:r>
              <w:rPr>
                <w:rStyle w:val="17"/>
                <w:rFonts w:hint="eastAsia" w:ascii="宋体" w:hAnsi="宋体" w:eastAsia="宋体" w:cs="宋体"/>
                <w:kern w:val="0"/>
                <w:sz w:val="21"/>
                <w:szCs w:val="21"/>
                <w:lang w:val="en-US" w:eastAsia="zh-CN" w:bidi="ar"/>
              </w:rPr>
              <w:t>典型场景</w:t>
            </w:r>
          </w:p>
        </w:tc>
      </w:tr>
      <w:tr w14:paraId="6660E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0" w:type="auto"/>
            <w:vAlign w:val="center"/>
          </w:tcPr>
          <w:p w14:paraId="21F37AD3">
            <w:pPr>
              <w:keepNext w:val="0"/>
              <w:keepLines w:val="0"/>
              <w:pageBreakBefore w:val="0"/>
              <w:kinsoku/>
              <w:wordWrap/>
              <w:overflowPunct/>
              <w:topLinePunct w:val="0"/>
              <w:autoSpaceDE/>
              <w:autoSpaceDN/>
              <w:bidi w:val="0"/>
              <w:adjustRightInd/>
              <w:snapToGrid/>
              <w:spacing w:line="240" w:lineRule="auto"/>
              <w:ind w:left="0" w:leftChars="0" w:firstLine="0" w:firstLineChars="0"/>
              <w:textAlignment w:val="auto"/>
              <w:rPr>
                <w:rFonts w:hint="eastAsia" w:ascii="宋体" w:hAnsi="宋体" w:eastAsia="宋体" w:cs="宋体"/>
                <w:sz w:val="21"/>
                <w:szCs w:val="21"/>
                <w:vertAlign w:val="baseline"/>
                <w:lang w:val="en-US" w:eastAsia="zh-CN"/>
              </w:rPr>
            </w:pPr>
            <w:r>
              <w:rPr>
                <w:rStyle w:val="17"/>
                <w:rFonts w:hint="eastAsia" w:ascii="宋体" w:hAnsi="宋体" w:eastAsia="宋体" w:cs="宋体"/>
                <w:sz w:val="21"/>
                <w:szCs w:val="21"/>
              </w:rPr>
              <w:t>1.战术指挥官</w:t>
            </w:r>
            <w:r>
              <w:rPr>
                <w:rFonts w:hint="eastAsia" w:ascii="宋体" w:hAnsi="宋体" w:eastAsia="宋体" w:cs="宋体"/>
                <w:sz w:val="21"/>
                <w:szCs w:val="21"/>
              </w:rPr>
              <w:t>（TAO/舰长）</w:t>
            </w:r>
          </w:p>
        </w:tc>
        <w:tc>
          <w:tcPr>
            <w:tcW w:w="0" w:type="auto"/>
            <w:vAlign w:val="center"/>
          </w:tcPr>
          <w:p w14:paraId="0EA111AA">
            <w:pPr>
              <w:keepNext w:val="0"/>
              <w:keepLines w:val="0"/>
              <w:pageBreakBefore w:val="0"/>
              <w:kinsoku/>
              <w:wordWrap/>
              <w:overflowPunct/>
              <w:topLinePunct w:val="0"/>
              <w:autoSpaceDE/>
              <w:autoSpaceDN/>
              <w:bidi w:val="0"/>
              <w:adjustRightInd/>
              <w:snapToGrid/>
              <w:spacing w:line="240" w:lineRule="auto"/>
              <w:ind w:left="0" w:leftChars="0" w:firstLine="0" w:firstLineChars="0"/>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rPr>
              <w:t>报告关键目标（如反舰导弹来袭）；</w:t>
            </w:r>
            <w:r>
              <w:rPr>
                <w:rFonts w:hint="eastAsia" w:ascii="宋体" w:hAnsi="宋体" w:eastAsia="宋体" w:cs="宋体"/>
                <w:sz w:val="21"/>
                <w:szCs w:val="21"/>
              </w:rPr>
              <w:br w:type="textWrapping"/>
            </w:r>
            <w:r>
              <w:rPr>
                <w:rFonts w:hint="eastAsia" w:ascii="宋体" w:hAnsi="宋体" w:eastAsia="宋体" w:cs="宋体"/>
                <w:sz w:val="21"/>
                <w:szCs w:val="21"/>
              </w:rPr>
              <w:t>执行“搜索优先级”“静默模式”等战术指令。</w:t>
            </w:r>
          </w:p>
        </w:tc>
        <w:tc>
          <w:tcPr>
            <w:tcW w:w="0" w:type="auto"/>
            <w:vAlign w:val="center"/>
          </w:tcPr>
          <w:p w14:paraId="65A9C9A4">
            <w:pPr>
              <w:keepNext w:val="0"/>
              <w:keepLines w:val="0"/>
              <w:pageBreakBefore w:val="0"/>
              <w:kinsoku/>
              <w:wordWrap/>
              <w:overflowPunct/>
              <w:topLinePunct w:val="0"/>
              <w:autoSpaceDE/>
              <w:autoSpaceDN/>
              <w:bidi w:val="0"/>
              <w:adjustRightInd/>
              <w:snapToGrid/>
              <w:spacing w:line="240" w:lineRule="auto"/>
              <w:ind w:left="0" w:leftChars="0" w:firstLine="0" w:firstLineChars="0"/>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防空反导作战中，操作员实时通报“Track#213，高速俯冲，疑似YJ-12”</w:t>
            </w:r>
          </w:p>
        </w:tc>
      </w:tr>
      <w:tr w14:paraId="1BBEC1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0" w:type="auto"/>
            <w:vAlign w:val="center"/>
          </w:tcPr>
          <w:p w14:paraId="4DAF3705">
            <w:pPr>
              <w:keepNext w:val="0"/>
              <w:keepLines w:val="0"/>
              <w:pageBreakBefore w:val="0"/>
              <w:kinsoku/>
              <w:wordWrap/>
              <w:overflowPunct/>
              <w:topLinePunct w:val="0"/>
              <w:autoSpaceDE/>
              <w:autoSpaceDN/>
              <w:bidi w:val="0"/>
              <w:adjustRightInd/>
              <w:snapToGrid/>
              <w:spacing w:line="240" w:lineRule="auto"/>
              <w:ind w:left="0" w:leftChars="0" w:firstLine="0" w:firstLineChars="0"/>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2.</w:t>
            </w:r>
            <w:r>
              <w:rPr>
                <w:rStyle w:val="17"/>
                <w:rFonts w:hint="eastAsia" w:ascii="宋体" w:hAnsi="宋体" w:eastAsia="宋体" w:cs="宋体"/>
                <w:sz w:val="21"/>
                <w:szCs w:val="21"/>
                <w:lang w:val="en-US" w:eastAsia="zh-CN"/>
              </w:rPr>
              <w:t>火控军官</w:t>
            </w:r>
            <w:r>
              <w:rPr>
                <w:rFonts w:hint="eastAsia" w:ascii="宋体" w:hAnsi="宋体" w:eastAsia="宋体" w:cs="宋体"/>
                <w:sz w:val="21"/>
                <w:szCs w:val="21"/>
                <w:vertAlign w:val="baseline"/>
                <w:lang w:val="en-US" w:eastAsia="zh-CN"/>
              </w:rPr>
              <w:t>（FCO）</w:t>
            </w:r>
          </w:p>
        </w:tc>
        <w:tc>
          <w:tcPr>
            <w:tcW w:w="0" w:type="auto"/>
            <w:vAlign w:val="center"/>
          </w:tcPr>
          <w:p w14:paraId="1A8CA210">
            <w:pPr>
              <w:keepNext w:val="0"/>
              <w:keepLines w:val="0"/>
              <w:pageBreakBefore w:val="0"/>
              <w:kinsoku/>
              <w:wordWrap/>
              <w:overflowPunct/>
              <w:topLinePunct w:val="0"/>
              <w:autoSpaceDE/>
              <w:autoSpaceDN/>
              <w:bidi w:val="0"/>
              <w:adjustRightInd/>
              <w:snapToGrid/>
              <w:spacing w:line="240" w:lineRule="auto"/>
              <w:ind w:left="0" w:leftChars="0" w:firstLine="0" w:firstLineChars="0"/>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rPr>
              <w:t>配合完成导弹制导链路建立；</w:t>
            </w:r>
            <w:r>
              <w:rPr>
                <w:rFonts w:hint="eastAsia" w:ascii="宋体" w:hAnsi="宋体" w:eastAsia="宋体" w:cs="宋体"/>
                <w:sz w:val="21"/>
                <w:szCs w:val="21"/>
              </w:rPr>
              <w:br w:type="textWrapping"/>
            </w:r>
            <w:r>
              <w:rPr>
                <w:rFonts w:hint="eastAsia" w:ascii="宋体" w:hAnsi="宋体" w:eastAsia="宋体" w:cs="宋体"/>
                <w:sz w:val="21"/>
                <w:szCs w:val="21"/>
              </w:rPr>
              <w:t>确认目标锁定状态与脱靶量评估。</w:t>
            </w:r>
          </w:p>
        </w:tc>
        <w:tc>
          <w:tcPr>
            <w:tcW w:w="0" w:type="auto"/>
            <w:vAlign w:val="center"/>
          </w:tcPr>
          <w:p w14:paraId="634C678E">
            <w:pPr>
              <w:keepNext w:val="0"/>
              <w:keepLines w:val="0"/>
              <w:pageBreakBefore w:val="0"/>
              <w:kinsoku/>
              <w:wordWrap/>
              <w:overflowPunct/>
              <w:topLinePunct w:val="0"/>
              <w:autoSpaceDE/>
              <w:autoSpaceDN/>
              <w:bidi w:val="0"/>
              <w:adjustRightInd/>
              <w:snapToGrid/>
              <w:spacing w:line="240" w:lineRule="auto"/>
              <w:ind w:left="0" w:leftChars="0" w:firstLine="0" w:firstLineChars="0"/>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发射HHQ-9后，操作员维持STT跟踪直至命中</w:t>
            </w:r>
          </w:p>
        </w:tc>
      </w:tr>
      <w:tr w14:paraId="6D7815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0" w:type="auto"/>
            <w:vAlign w:val="center"/>
          </w:tcPr>
          <w:p w14:paraId="09174C14">
            <w:pPr>
              <w:keepNext w:val="0"/>
              <w:keepLines w:val="0"/>
              <w:pageBreakBefore w:val="0"/>
              <w:kinsoku/>
              <w:wordWrap/>
              <w:overflowPunct/>
              <w:topLinePunct w:val="0"/>
              <w:autoSpaceDE/>
              <w:autoSpaceDN/>
              <w:bidi w:val="0"/>
              <w:adjustRightInd/>
              <w:snapToGrid/>
              <w:spacing w:line="240" w:lineRule="auto"/>
              <w:ind w:left="0" w:leftChars="0" w:firstLine="0" w:firstLineChars="0"/>
              <w:textAlignment w:val="auto"/>
              <w:rPr>
                <w:rFonts w:hint="eastAsia" w:ascii="宋体" w:hAnsi="宋体" w:eastAsia="宋体" w:cs="宋体"/>
                <w:sz w:val="21"/>
                <w:szCs w:val="21"/>
                <w:vertAlign w:val="baseline"/>
                <w:lang w:val="en-US" w:eastAsia="zh-CN"/>
              </w:rPr>
            </w:pPr>
            <w:r>
              <w:rPr>
                <w:rFonts w:hint="eastAsia" w:ascii="宋体" w:hAnsi="宋体" w:eastAsia="宋体" w:cs="宋体"/>
                <w:b/>
                <w:bCs/>
                <w:sz w:val="21"/>
                <w:szCs w:val="21"/>
                <w:vertAlign w:val="baseline"/>
                <w:lang w:val="en-US" w:eastAsia="zh-CN"/>
              </w:rPr>
              <w:t>3.电子战操作员</w:t>
            </w:r>
            <w:r>
              <w:rPr>
                <w:rFonts w:hint="eastAsia" w:ascii="宋体" w:hAnsi="宋体" w:eastAsia="宋体" w:cs="宋体"/>
                <w:sz w:val="21"/>
                <w:szCs w:val="21"/>
                <w:vertAlign w:val="baseline"/>
                <w:lang w:val="en-US" w:eastAsia="zh-CN"/>
              </w:rPr>
              <w:t>（EWO）</w:t>
            </w:r>
          </w:p>
        </w:tc>
        <w:tc>
          <w:tcPr>
            <w:tcW w:w="0" w:type="auto"/>
            <w:vAlign w:val="center"/>
          </w:tcPr>
          <w:p w14:paraId="76CF4A4F">
            <w:pPr>
              <w:keepNext w:val="0"/>
              <w:keepLines w:val="0"/>
              <w:pageBreakBefore w:val="0"/>
              <w:kinsoku/>
              <w:wordWrap/>
              <w:overflowPunct/>
              <w:topLinePunct w:val="0"/>
              <w:autoSpaceDE/>
              <w:autoSpaceDN/>
              <w:bidi w:val="0"/>
              <w:adjustRightInd/>
              <w:snapToGrid/>
              <w:spacing w:line="240" w:lineRule="auto"/>
              <w:ind w:left="0" w:leftChars="0" w:firstLine="0" w:firstLineChars="0"/>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联合对抗敌方干扰：EWO施放诱饵，雷达操作员切换抗干扰模式；</w:t>
            </w:r>
          </w:p>
          <w:p w14:paraId="0B03AF78">
            <w:pPr>
              <w:keepNext w:val="0"/>
              <w:keepLines w:val="0"/>
              <w:pageBreakBefore w:val="0"/>
              <w:kinsoku/>
              <w:wordWrap/>
              <w:overflowPunct/>
              <w:topLinePunct w:val="0"/>
              <w:autoSpaceDE/>
              <w:autoSpaceDN/>
              <w:bidi w:val="0"/>
              <w:adjustRightInd/>
              <w:snapToGrid/>
              <w:spacing w:line="240" w:lineRule="auto"/>
              <w:ind w:left="0" w:leftChars="0" w:firstLine="0" w:firstLineChars="0"/>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共享电磁环境态势。</w:t>
            </w:r>
          </w:p>
        </w:tc>
        <w:tc>
          <w:tcPr>
            <w:tcW w:w="0" w:type="auto"/>
            <w:vAlign w:val="center"/>
          </w:tcPr>
          <w:p w14:paraId="1CE191D6">
            <w:pPr>
              <w:keepNext w:val="0"/>
              <w:keepLines w:val="0"/>
              <w:pageBreakBefore w:val="0"/>
              <w:kinsoku/>
              <w:wordWrap/>
              <w:overflowPunct/>
              <w:topLinePunct w:val="0"/>
              <w:autoSpaceDE/>
              <w:autoSpaceDN/>
              <w:bidi w:val="0"/>
              <w:adjustRightInd/>
              <w:snapToGrid/>
              <w:spacing w:line="240" w:lineRule="auto"/>
              <w:ind w:left="0" w:leftChars="0" w:firstLine="0" w:firstLineChars="0"/>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遭遇DRFM欺骗干扰时，EWO建议启用LPI模式，操作员执行</w:t>
            </w:r>
          </w:p>
        </w:tc>
      </w:tr>
      <w:tr w14:paraId="59C40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0" w:type="auto"/>
            <w:vAlign w:val="center"/>
          </w:tcPr>
          <w:p w14:paraId="7327A14B">
            <w:pPr>
              <w:keepNext w:val="0"/>
              <w:keepLines w:val="0"/>
              <w:pageBreakBefore w:val="0"/>
              <w:kinsoku/>
              <w:wordWrap/>
              <w:overflowPunct/>
              <w:topLinePunct w:val="0"/>
              <w:autoSpaceDE/>
              <w:autoSpaceDN/>
              <w:bidi w:val="0"/>
              <w:adjustRightInd/>
              <w:snapToGrid/>
              <w:spacing w:line="240" w:lineRule="auto"/>
              <w:ind w:left="0" w:leftChars="0" w:firstLine="0" w:firstLineChars="0"/>
              <w:textAlignment w:val="auto"/>
              <w:rPr>
                <w:rFonts w:hint="eastAsia" w:ascii="宋体" w:hAnsi="宋体" w:eastAsia="宋体" w:cs="宋体"/>
                <w:sz w:val="21"/>
                <w:szCs w:val="21"/>
                <w:vertAlign w:val="baseline"/>
                <w:lang w:val="en-US" w:eastAsia="zh-CN"/>
              </w:rPr>
            </w:pPr>
            <w:r>
              <w:rPr>
                <w:rFonts w:hint="eastAsia" w:ascii="宋体" w:hAnsi="宋体" w:eastAsia="宋体" w:cs="宋体"/>
                <w:b/>
                <w:bCs/>
                <w:sz w:val="21"/>
                <w:szCs w:val="21"/>
                <w:vertAlign w:val="baseline"/>
                <w:lang w:val="en-US" w:eastAsia="zh-CN"/>
              </w:rPr>
              <w:t>4.通信兵/数据链操作员</w:t>
            </w:r>
          </w:p>
        </w:tc>
        <w:tc>
          <w:tcPr>
            <w:tcW w:w="0" w:type="auto"/>
            <w:vAlign w:val="center"/>
          </w:tcPr>
          <w:p w14:paraId="0EC9D75F">
            <w:pPr>
              <w:keepNext w:val="0"/>
              <w:keepLines w:val="0"/>
              <w:pageBreakBefore w:val="0"/>
              <w:kinsoku/>
              <w:wordWrap/>
              <w:overflowPunct/>
              <w:topLinePunct w:val="0"/>
              <w:autoSpaceDE/>
              <w:autoSpaceDN/>
              <w:bidi w:val="0"/>
              <w:adjustRightInd/>
              <w:snapToGrid/>
              <w:spacing w:line="240" w:lineRule="auto"/>
              <w:ind w:left="0" w:leftChars="0" w:firstLine="0" w:firstLineChars="0"/>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协调目标信息上报格式与时序；</w:t>
            </w:r>
          </w:p>
          <w:p w14:paraId="4C06BB58">
            <w:pPr>
              <w:keepNext w:val="0"/>
              <w:keepLines w:val="0"/>
              <w:pageBreakBefore w:val="0"/>
              <w:kinsoku/>
              <w:wordWrap/>
              <w:overflowPunct/>
              <w:topLinePunct w:val="0"/>
              <w:autoSpaceDE/>
              <w:autoSpaceDN/>
              <w:bidi w:val="0"/>
              <w:adjustRightInd/>
              <w:snapToGrid/>
              <w:spacing w:line="240" w:lineRule="auto"/>
              <w:ind w:left="0" w:leftChars="0" w:firstLine="0" w:firstLineChars="0"/>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确保雷达数据正确注入战术数据链。</w:t>
            </w:r>
          </w:p>
        </w:tc>
        <w:tc>
          <w:tcPr>
            <w:tcW w:w="0" w:type="auto"/>
            <w:vAlign w:val="center"/>
          </w:tcPr>
          <w:p w14:paraId="109AFE08">
            <w:pPr>
              <w:keepNext w:val="0"/>
              <w:keepLines w:val="0"/>
              <w:pageBreakBefore w:val="0"/>
              <w:kinsoku/>
              <w:wordWrap/>
              <w:overflowPunct/>
              <w:topLinePunct w:val="0"/>
              <w:autoSpaceDE/>
              <w:autoSpaceDN/>
              <w:bidi w:val="0"/>
              <w:adjustRightInd/>
              <w:snapToGrid/>
              <w:spacing w:line="240" w:lineRule="auto"/>
              <w:ind w:left="0" w:leftChars="0" w:firstLine="0" w:firstLineChars="0"/>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编队防空时，将目标批号同步至Link-16网络</w:t>
            </w:r>
          </w:p>
        </w:tc>
      </w:tr>
      <w:tr w14:paraId="25241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0" w:type="auto"/>
            <w:vAlign w:val="center"/>
          </w:tcPr>
          <w:p w14:paraId="3059CF2E">
            <w:pPr>
              <w:keepNext w:val="0"/>
              <w:keepLines w:val="0"/>
              <w:pageBreakBefore w:val="0"/>
              <w:kinsoku/>
              <w:wordWrap/>
              <w:overflowPunct/>
              <w:topLinePunct w:val="0"/>
              <w:autoSpaceDE/>
              <w:autoSpaceDN/>
              <w:bidi w:val="0"/>
              <w:adjustRightInd/>
              <w:snapToGrid/>
              <w:spacing w:line="240" w:lineRule="auto"/>
              <w:ind w:left="0" w:leftChars="0" w:firstLine="0" w:firstLineChars="0"/>
              <w:textAlignment w:val="auto"/>
              <w:rPr>
                <w:rFonts w:hint="eastAsia" w:ascii="宋体" w:hAnsi="宋体" w:eastAsia="宋体" w:cs="宋体"/>
                <w:sz w:val="21"/>
                <w:szCs w:val="21"/>
                <w:vertAlign w:val="baseline"/>
                <w:lang w:val="en-US" w:eastAsia="zh-CN"/>
              </w:rPr>
            </w:pPr>
            <w:r>
              <w:rPr>
                <w:rStyle w:val="17"/>
                <w:rFonts w:hint="eastAsia" w:ascii="宋体" w:hAnsi="宋体" w:eastAsia="宋体" w:cs="宋体"/>
                <w:sz w:val="21"/>
                <w:szCs w:val="21"/>
              </w:rPr>
              <w:t>5.航海/瞭望人员</w:t>
            </w:r>
          </w:p>
        </w:tc>
        <w:tc>
          <w:tcPr>
            <w:tcW w:w="0" w:type="auto"/>
            <w:vAlign w:val="center"/>
          </w:tcPr>
          <w:p w14:paraId="73E43F54">
            <w:pPr>
              <w:keepNext w:val="0"/>
              <w:keepLines w:val="0"/>
              <w:pageBreakBefore w:val="0"/>
              <w:kinsoku/>
              <w:wordWrap/>
              <w:overflowPunct/>
              <w:topLinePunct w:val="0"/>
              <w:autoSpaceDE/>
              <w:autoSpaceDN/>
              <w:bidi w:val="0"/>
              <w:adjustRightInd/>
              <w:snapToGrid/>
              <w:spacing w:line="240" w:lineRule="auto"/>
              <w:ind w:left="0" w:leftChars="0" w:firstLine="0" w:firstLineChars="0"/>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核对近程小目标（如渔船、浮标）是否为真实威胁；</w:t>
            </w:r>
          </w:p>
          <w:p w14:paraId="5D209107">
            <w:pPr>
              <w:keepNext w:val="0"/>
              <w:keepLines w:val="0"/>
              <w:pageBreakBefore w:val="0"/>
              <w:kinsoku/>
              <w:wordWrap/>
              <w:overflowPunct/>
              <w:topLinePunct w:val="0"/>
              <w:autoSpaceDE/>
              <w:autoSpaceDN/>
              <w:bidi w:val="0"/>
              <w:adjustRightInd/>
              <w:snapToGrid/>
              <w:spacing w:line="240" w:lineRule="auto"/>
              <w:ind w:left="0" w:leftChars="0" w:firstLine="0" w:firstLineChars="0"/>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避免误击民用船只。</w:t>
            </w:r>
          </w:p>
        </w:tc>
        <w:tc>
          <w:tcPr>
            <w:tcW w:w="0" w:type="auto"/>
            <w:vAlign w:val="center"/>
          </w:tcPr>
          <w:p w14:paraId="0528327B">
            <w:pPr>
              <w:keepNext w:val="0"/>
              <w:keepLines w:val="0"/>
              <w:pageBreakBefore w:val="0"/>
              <w:kinsoku/>
              <w:wordWrap/>
              <w:overflowPunct/>
              <w:topLinePunct w:val="0"/>
              <w:autoSpaceDE/>
              <w:autoSpaceDN/>
              <w:bidi w:val="0"/>
              <w:adjustRightInd/>
              <w:snapToGrid/>
              <w:spacing w:line="240" w:lineRule="auto"/>
              <w:ind w:left="0" w:leftChars="0" w:firstLine="0" w:firstLineChars="0"/>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雷达发现不明回波，呼叫瞭望兵目视确认</w:t>
            </w:r>
          </w:p>
        </w:tc>
      </w:tr>
    </w:tbl>
    <w:p w14:paraId="4023F4E6">
      <w:pPr>
        <w:pStyle w:val="2"/>
        <w:keepNext/>
        <w:keepLines/>
        <w:pageBreakBefore w:val="0"/>
        <w:widowControl w:val="0"/>
        <w:numPr>
          <w:ilvl w:val="0"/>
          <w:numId w:val="1"/>
        </w:numPr>
        <w:kinsoku/>
        <w:wordWrap/>
        <w:overflowPunct/>
        <w:topLinePunct w:val="0"/>
        <w:autoSpaceDE/>
        <w:autoSpaceDN/>
        <w:bidi w:val="0"/>
        <w:adjustRightInd/>
        <w:snapToGrid/>
        <w:spacing w:before="0" w:after="0" w:line="360" w:lineRule="auto"/>
        <w:ind w:left="0" w:firstLine="0" w:firstLineChars="0"/>
        <w:textAlignment w:val="auto"/>
        <w:rPr>
          <w:rFonts w:hint="default"/>
          <w:lang w:val="en-US" w:eastAsia="zh-CN"/>
        </w:rPr>
      </w:pPr>
      <w:bookmarkStart w:id="36" w:name="_Toc13879"/>
      <w:r>
        <w:rPr>
          <w:rFonts w:hint="eastAsia"/>
          <w:lang w:val="en-US" w:eastAsia="zh-CN"/>
        </w:rPr>
        <w:t>使用操作</w:t>
      </w:r>
      <w:bookmarkEnd w:id="36"/>
    </w:p>
    <w:p w14:paraId="276A784B">
      <w:pPr>
        <w:pStyle w:val="3"/>
        <w:numPr>
          <w:ilvl w:val="1"/>
          <w:numId w:val="1"/>
        </w:numPr>
        <w:bidi w:val="0"/>
        <w:ind w:left="567" w:leftChars="0" w:hanging="567" w:firstLineChars="0"/>
        <w:rPr>
          <w:rFonts w:hint="eastAsia"/>
          <w:lang w:val="en-US" w:eastAsia="zh-CN"/>
        </w:rPr>
      </w:pPr>
      <w:bookmarkStart w:id="37" w:name="_Toc3771"/>
      <w:bookmarkStart w:id="38" w:name="_Toc15070"/>
      <w:r>
        <w:rPr>
          <w:rFonts w:hint="eastAsia"/>
          <w:lang w:val="en-US" w:eastAsia="zh-CN"/>
        </w:rPr>
        <w:t>使用前启动操作程序</w:t>
      </w:r>
      <w:bookmarkEnd w:id="37"/>
      <w:bookmarkEnd w:id="38"/>
    </w:p>
    <w:p w14:paraId="41913E78">
      <w:pPr>
        <w:pStyle w:val="4"/>
        <w:numPr>
          <w:ilvl w:val="2"/>
          <w:numId w:val="1"/>
        </w:numPr>
        <w:bidi w:val="0"/>
        <w:ind w:left="709" w:leftChars="0" w:hanging="709" w:firstLineChars="0"/>
        <w:rPr>
          <w:rFonts w:hint="eastAsia"/>
          <w:lang w:val="en-US" w:eastAsia="zh-CN"/>
        </w:rPr>
      </w:pPr>
      <w:bookmarkStart w:id="39" w:name="_Toc15047"/>
      <w:bookmarkStart w:id="40" w:name="_Toc26152"/>
      <w:r>
        <w:rPr>
          <w:rFonts w:hint="eastAsia"/>
          <w:lang w:val="en-US" w:eastAsia="zh-CN"/>
        </w:rPr>
        <w:t>启动前准备</w:t>
      </w:r>
      <w:bookmarkEnd w:id="39"/>
      <w:bookmarkEnd w:id="40"/>
    </w:p>
    <w:p w14:paraId="14860C58">
      <w:pPr>
        <w:keepNext w:val="0"/>
        <w:keepLines w:val="0"/>
        <w:pageBreakBefore w:val="0"/>
        <w:widowControl w:val="0"/>
        <w:numPr>
          <w:ilvl w:val="0"/>
          <w:numId w:val="0"/>
        </w:numPr>
        <w:kinsoku/>
        <w:wordWrap/>
        <w:overflowPunct/>
        <w:topLinePunct w:val="0"/>
        <w:autoSpaceDE/>
        <w:autoSpaceDN/>
        <w:bidi w:val="0"/>
        <w:adjustRightInd/>
        <w:snapToGrid/>
        <w:ind w:leftChars="0" w:firstLine="480" w:firstLineChars="200"/>
        <w:textAlignment w:val="auto"/>
        <w:rPr>
          <w:rFonts w:hint="eastAsia"/>
          <w:lang w:val="en-US" w:eastAsia="zh-CN"/>
        </w:rPr>
      </w:pPr>
      <w:r>
        <w:rPr>
          <w:rFonts w:hint="eastAsia"/>
          <w:lang w:val="en-US" w:eastAsia="zh-CN"/>
        </w:rPr>
        <w:t>确认人员资质、环境安全、设备外观完好、电源正常。</w:t>
      </w:r>
    </w:p>
    <w:p w14:paraId="0EFA57E6">
      <w:pPr>
        <w:keepNext w:val="0"/>
        <w:keepLines w:val="0"/>
        <w:pageBreakBefore w:val="0"/>
        <w:widowControl w:val="0"/>
        <w:numPr>
          <w:ilvl w:val="0"/>
          <w:numId w:val="0"/>
        </w:numPr>
        <w:kinsoku/>
        <w:wordWrap/>
        <w:overflowPunct/>
        <w:topLinePunct w:val="0"/>
        <w:autoSpaceDE/>
        <w:autoSpaceDN/>
        <w:bidi w:val="0"/>
        <w:adjustRightInd/>
        <w:snapToGrid/>
        <w:ind w:leftChars="0" w:firstLine="480" w:firstLineChars="200"/>
        <w:textAlignment w:val="auto"/>
        <w:rPr>
          <w:rFonts w:hint="eastAsia"/>
          <w:lang w:val="en-US" w:eastAsia="zh-CN"/>
        </w:rPr>
      </w:pPr>
      <w:r>
        <w:rPr>
          <w:rFonts w:hint="eastAsia"/>
          <w:lang w:val="en-US" w:eastAsia="zh-CN"/>
        </w:rPr>
        <w:t>清除天线旋转障碍，清洁天线罩。</w:t>
      </w:r>
    </w:p>
    <w:p w14:paraId="18EC48C6">
      <w:pPr>
        <w:pStyle w:val="4"/>
        <w:numPr>
          <w:ilvl w:val="2"/>
          <w:numId w:val="1"/>
        </w:numPr>
        <w:bidi w:val="0"/>
        <w:ind w:left="709" w:leftChars="0" w:hanging="709" w:firstLineChars="0"/>
        <w:rPr>
          <w:rFonts w:hint="eastAsia"/>
          <w:lang w:val="en-US" w:eastAsia="zh-CN"/>
        </w:rPr>
      </w:pPr>
      <w:bookmarkStart w:id="41" w:name="_Toc21360"/>
      <w:bookmarkStart w:id="42" w:name="_Toc18792"/>
      <w:r>
        <w:rPr>
          <w:rFonts w:hint="eastAsia"/>
          <w:lang w:val="en-US" w:eastAsia="zh-CN"/>
        </w:rPr>
        <w:t>通电与自检</w:t>
      </w:r>
      <w:bookmarkEnd w:id="41"/>
      <w:bookmarkEnd w:id="42"/>
    </w:p>
    <w:p w14:paraId="74482E95">
      <w:pPr>
        <w:keepNext w:val="0"/>
        <w:keepLines w:val="0"/>
        <w:pageBreakBefore w:val="0"/>
        <w:widowControl w:val="0"/>
        <w:numPr>
          <w:ilvl w:val="0"/>
          <w:numId w:val="0"/>
        </w:numPr>
        <w:kinsoku/>
        <w:wordWrap/>
        <w:overflowPunct/>
        <w:topLinePunct w:val="0"/>
        <w:autoSpaceDE/>
        <w:autoSpaceDN/>
        <w:bidi w:val="0"/>
        <w:adjustRightInd/>
        <w:snapToGrid/>
        <w:ind w:leftChars="0" w:firstLine="480" w:firstLineChars="200"/>
        <w:textAlignment w:val="auto"/>
        <w:rPr>
          <w:rFonts w:hint="eastAsia"/>
          <w:lang w:val="en-US" w:eastAsia="zh-CN"/>
        </w:rPr>
      </w:pPr>
      <w:r>
        <w:rPr>
          <w:rFonts w:hint="eastAsia"/>
          <w:lang w:val="en-US" w:eastAsia="zh-CN"/>
        </w:rPr>
        <w:t>按顺序开启电源：通常先开显示器→收发机→天线电机（部分集成式设备一键启动）。</w:t>
      </w:r>
    </w:p>
    <w:p w14:paraId="2589D986">
      <w:pPr>
        <w:keepNext w:val="0"/>
        <w:keepLines w:val="0"/>
        <w:pageBreakBefore w:val="0"/>
        <w:widowControl w:val="0"/>
        <w:numPr>
          <w:ilvl w:val="0"/>
          <w:numId w:val="0"/>
        </w:numPr>
        <w:kinsoku/>
        <w:wordWrap/>
        <w:overflowPunct/>
        <w:topLinePunct w:val="0"/>
        <w:autoSpaceDE/>
        <w:autoSpaceDN/>
        <w:bidi w:val="0"/>
        <w:adjustRightInd/>
        <w:snapToGrid/>
        <w:ind w:leftChars="0" w:firstLine="480" w:firstLineChars="200"/>
        <w:textAlignment w:val="auto"/>
        <w:rPr>
          <w:rFonts w:hint="eastAsia"/>
          <w:lang w:val="en-US" w:eastAsia="zh-CN"/>
        </w:rPr>
      </w:pPr>
      <w:r>
        <w:rPr>
          <w:rFonts w:hint="eastAsia"/>
          <w:lang w:val="en-US" w:eastAsia="zh-CN"/>
        </w:rPr>
        <w:t>等待预热：磁控管或固态发射机需数秒至数十秒预热。</w:t>
      </w:r>
    </w:p>
    <w:p w14:paraId="40CD86DC">
      <w:pPr>
        <w:keepNext w:val="0"/>
        <w:keepLines w:val="0"/>
        <w:pageBreakBefore w:val="0"/>
        <w:widowControl w:val="0"/>
        <w:numPr>
          <w:ilvl w:val="0"/>
          <w:numId w:val="0"/>
        </w:numPr>
        <w:kinsoku/>
        <w:wordWrap/>
        <w:overflowPunct/>
        <w:topLinePunct w:val="0"/>
        <w:autoSpaceDE/>
        <w:autoSpaceDN/>
        <w:bidi w:val="0"/>
        <w:adjustRightInd/>
        <w:snapToGrid/>
        <w:ind w:leftChars="0" w:firstLine="480" w:firstLineChars="200"/>
        <w:textAlignment w:val="auto"/>
        <w:rPr>
          <w:rFonts w:hint="eastAsia"/>
          <w:lang w:val="en-US" w:eastAsia="zh-CN"/>
        </w:rPr>
      </w:pPr>
      <w:r>
        <w:rPr>
          <w:rFonts w:hint="eastAsia"/>
          <w:lang w:val="en-US" w:eastAsia="zh-CN"/>
        </w:rPr>
        <w:t>观察自检结果：确认无“TXFault”、“AntennaError”等告警。</w:t>
      </w:r>
    </w:p>
    <w:p w14:paraId="57FF1C3E">
      <w:pPr>
        <w:pStyle w:val="4"/>
        <w:numPr>
          <w:ilvl w:val="2"/>
          <w:numId w:val="1"/>
        </w:numPr>
        <w:bidi w:val="0"/>
        <w:ind w:left="709" w:leftChars="0" w:hanging="709" w:firstLineChars="0"/>
        <w:rPr>
          <w:rFonts w:hint="eastAsia"/>
          <w:lang w:val="en-US" w:eastAsia="zh-CN"/>
        </w:rPr>
      </w:pPr>
      <w:bookmarkStart w:id="43" w:name="_Toc32195"/>
      <w:bookmarkStart w:id="44" w:name="_Toc3834"/>
      <w:r>
        <w:rPr>
          <w:rFonts w:hint="eastAsia"/>
          <w:lang w:val="en-US" w:eastAsia="zh-CN"/>
        </w:rPr>
        <w:t>初始参数设置</w:t>
      </w:r>
      <w:bookmarkEnd w:id="43"/>
      <w:bookmarkEnd w:id="44"/>
    </w:p>
    <w:p w14:paraId="0C677692">
      <w:pPr>
        <w:numPr>
          <w:ilvl w:val="0"/>
          <w:numId w:val="0"/>
        </w:numPr>
        <w:spacing w:line="360" w:lineRule="auto"/>
        <w:ind w:leftChars="200"/>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表3.1舰船使用操作初试参数设置表</w:t>
      </w:r>
    </w:p>
    <w:tbl>
      <w:tblPr>
        <w:tblStyle w:val="14"/>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2872"/>
        <w:gridCol w:w="1924"/>
        <w:gridCol w:w="3726"/>
      </w:tblGrid>
      <w:tr w14:paraId="358A4D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0" w:hRule="atLeast"/>
        </w:trPr>
        <w:tc>
          <w:tcPr>
            <w:tcW w:w="1421" w:type="pct"/>
            <w:shd w:val="clear" w:color="auto" w:fill="auto"/>
            <w:noWrap/>
            <w:vAlign w:val="center"/>
          </w:tcPr>
          <w:p w14:paraId="532348B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参数</w:t>
            </w:r>
          </w:p>
        </w:tc>
        <w:tc>
          <w:tcPr>
            <w:tcW w:w="1836" w:type="pct"/>
            <w:shd w:val="clear" w:color="auto" w:fill="auto"/>
            <w:noWrap/>
            <w:vAlign w:val="center"/>
          </w:tcPr>
          <w:p w14:paraId="059F444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推荐初始设置</w:t>
            </w:r>
          </w:p>
        </w:tc>
        <w:tc>
          <w:tcPr>
            <w:tcW w:w="1742" w:type="pct"/>
            <w:shd w:val="clear" w:color="auto" w:fill="auto"/>
            <w:noWrap/>
            <w:vAlign w:val="center"/>
          </w:tcPr>
          <w:p w14:paraId="54A07A6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说明</w:t>
            </w:r>
          </w:p>
        </w:tc>
      </w:tr>
      <w:tr w14:paraId="37568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421" w:type="pct"/>
            <w:shd w:val="clear" w:color="auto" w:fill="auto"/>
            <w:noWrap/>
            <w:vAlign w:val="center"/>
          </w:tcPr>
          <w:p w14:paraId="355593E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量程（Range）</w:t>
            </w:r>
          </w:p>
        </w:tc>
        <w:tc>
          <w:tcPr>
            <w:tcW w:w="1836" w:type="pct"/>
            <w:shd w:val="clear" w:color="auto" w:fill="auto"/>
            <w:noWrap/>
            <w:vAlign w:val="center"/>
          </w:tcPr>
          <w:p w14:paraId="1377796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3–6海里</w:t>
            </w:r>
          </w:p>
        </w:tc>
        <w:tc>
          <w:tcPr>
            <w:tcW w:w="1742" w:type="pct"/>
            <w:shd w:val="clear" w:color="auto" w:fill="auto"/>
            <w:noWrap/>
            <w:vAlign w:val="center"/>
          </w:tcPr>
          <w:p w14:paraId="3059993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近距离便于观察周围船舶</w:t>
            </w:r>
          </w:p>
        </w:tc>
      </w:tr>
      <w:tr w14:paraId="4B723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0" w:hRule="atLeast"/>
        </w:trPr>
        <w:tc>
          <w:tcPr>
            <w:tcW w:w="1421" w:type="pct"/>
            <w:shd w:val="clear" w:color="auto" w:fill="auto"/>
            <w:noWrap/>
            <w:vAlign w:val="center"/>
          </w:tcPr>
          <w:p w14:paraId="66209B4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增益（Gain）</w:t>
            </w:r>
          </w:p>
        </w:tc>
        <w:tc>
          <w:tcPr>
            <w:tcW w:w="1836" w:type="pct"/>
            <w:shd w:val="clear" w:color="auto" w:fill="auto"/>
            <w:noWrap/>
            <w:vAlign w:val="center"/>
          </w:tcPr>
          <w:p w14:paraId="1B7A2D9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自动或中等</w:t>
            </w:r>
          </w:p>
        </w:tc>
        <w:tc>
          <w:tcPr>
            <w:tcW w:w="1742" w:type="pct"/>
            <w:shd w:val="clear" w:color="auto" w:fill="auto"/>
            <w:noWrap/>
            <w:vAlign w:val="center"/>
          </w:tcPr>
          <w:p w14:paraId="17EBF36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避免过高（噪声多）或过低（目标丢失）</w:t>
            </w:r>
          </w:p>
        </w:tc>
      </w:tr>
      <w:tr w14:paraId="7B117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0" w:hRule="atLeast"/>
        </w:trPr>
        <w:tc>
          <w:tcPr>
            <w:tcW w:w="1421" w:type="pct"/>
            <w:shd w:val="clear" w:color="auto" w:fill="auto"/>
            <w:noWrap/>
            <w:vAlign w:val="center"/>
          </w:tcPr>
          <w:p w14:paraId="44ECCFA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海杂波抑制（STC/SeaClutter）</w:t>
            </w:r>
          </w:p>
        </w:tc>
        <w:tc>
          <w:tcPr>
            <w:tcW w:w="1836" w:type="pct"/>
            <w:shd w:val="clear" w:color="auto" w:fill="auto"/>
            <w:noWrap/>
            <w:vAlign w:val="center"/>
          </w:tcPr>
          <w:p w14:paraId="703D706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适度开启</w:t>
            </w:r>
          </w:p>
        </w:tc>
        <w:tc>
          <w:tcPr>
            <w:tcW w:w="1742" w:type="pct"/>
            <w:shd w:val="clear" w:color="auto" w:fill="auto"/>
            <w:noWrap/>
            <w:vAlign w:val="center"/>
          </w:tcPr>
          <w:p w14:paraId="460C9EE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根据海况调整，避免抑制真实小目标</w:t>
            </w:r>
          </w:p>
        </w:tc>
      </w:tr>
      <w:tr w14:paraId="5DC3CD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0" w:hRule="atLeast"/>
        </w:trPr>
        <w:tc>
          <w:tcPr>
            <w:tcW w:w="1421" w:type="pct"/>
            <w:shd w:val="clear" w:color="auto" w:fill="auto"/>
            <w:noWrap/>
            <w:vAlign w:val="center"/>
          </w:tcPr>
          <w:p w14:paraId="1AB1B4C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雨杂波抑制（RainClutter）</w:t>
            </w:r>
          </w:p>
        </w:tc>
        <w:tc>
          <w:tcPr>
            <w:tcW w:w="1836" w:type="pct"/>
            <w:shd w:val="clear" w:color="auto" w:fill="auto"/>
            <w:noWrap/>
            <w:vAlign w:val="center"/>
          </w:tcPr>
          <w:p w14:paraId="7B444A1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按天气启用</w:t>
            </w:r>
          </w:p>
        </w:tc>
        <w:tc>
          <w:tcPr>
            <w:tcW w:w="1742" w:type="pct"/>
            <w:shd w:val="clear" w:color="auto" w:fill="auto"/>
            <w:noWrap/>
            <w:vAlign w:val="center"/>
          </w:tcPr>
          <w:p w14:paraId="5C77CB8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降雨时开启，晴天关闭</w:t>
            </w:r>
          </w:p>
        </w:tc>
      </w:tr>
      <w:tr w14:paraId="08A614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0" w:hRule="atLeast"/>
        </w:trPr>
        <w:tc>
          <w:tcPr>
            <w:tcW w:w="1421" w:type="pct"/>
            <w:shd w:val="clear" w:color="auto" w:fill="auto"/>
            <w:noWrap/>
            <w:vAlign w:val="center"/>
          </w:tcPr>
          <w:p w14:paraId="5E12A03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调谐（Tuning）</w:t>
            </w:r>
          </w:p>
        </w:tc>
        <w:tc>
          <w:tcPr>
            <w:tcW w:w="1836" w:type="pct"/>
            <w:shd w:val="clear" w:color="auto" w:fill="auto"/>
            <w:noWrap/>
            <w:vAlign w:val="center"/>
          </w:tcPr>
          <w:p w14:paraId="7E4117A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自动优先</w:t>
            </w:r>
          </w:p>
        </w:tc>
        <w:tc>
          <w:tcPr>
            <w:tcW w:w="1742" w:type="pct"/>
            <w:shd w:val="clear" w:color="auto" w:fill="auto"/>
            <w:noWrap/>
            <w:vAlign w:val="center"/>
          </w:tcPr>
          <w:p w14:paraId="4139CDF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手动调谐仅在自动失效时使用</w:t>
            </w:r>
          </w:p>
        </w:tc>
      </w:tr>
      <w:tr w14:paraId="4933D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0" w:hRule="atLeast"/>
        </w:trPr>
        <w:tc>
          <w:tcPr>
            <w:tcW w:w="1421" w:type="pct"/>
            <w:shd w:val="clear" w:color="auto" w:fill="auto"/>
            <w:noWrap/>
            <w:vAlign w:val="center"/>
          </w:tcPr>
          <w:p w14:paraId="25CBE1C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显示模式</w:t>
            </w:r>
          </w:p>
        </w:tc>
        <w:tc>
          <w:tcPr>
            <w:tcW w:w="1836" w:type="pct"/>
            <w:shd w:val="clear" w:color="auto" w:fill="auto"/>
            <w:noWrap/>
            <w:vAlign w:val="center"/>
          </w:tcPr>
          <w:p w14:paraId="037D07B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Head-Up或North-Up</w:t>
            </w:r>
          </w:p>
        </w:tc>
        <w:tc>
          <w:tcPr>
            <w:tcW w:w="1742" w:type="pct"/>
            <w:shd w:val="clear" w:color="auto" w:fill="auto"/>
            <w:noWrap/>
            <w:vAlign w:val="center"/>
          </w:tcPr>
          <w:p w14:paraId="2834668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根据航行习惯选择，建议North-Up更稳定</w:t>
            </w:r>
          </w:p>
        </w:tc>
      </w:tr>
    </w:tbl>
    <w:p w14:paraId="2C585EA8">
      <w:pPr>
        <w:pStyle w:val="4"/>
        <w:numPr>
          <w:ilvl w:val="2"/>
          <w:numId w:val="1"/>
        </w:numPr>
        <w:bidi w:val="0"/>
        <w:ind w:left="709" w:leftChars="0" w:hanging="709" w:firstLineChars="0"/>
        <w:rPr>
          <w:rFonts w:hint="eastAsia"/>
          <w:lang w:val="en-US" w:eastAsia="zh-CN"/>
        </w:rPr>
      </w:pPr>
      <w:bookmarkStart w:id="45" w:name="_Toc13903"/>
      <w:bookmarkStart w:id="46" w:name="_Toc8127"/>
      <w:r>
        <w:rPr>
          <w:rFonts w:hint="eastAsia"/>
          <w:lang w:val="en-US" w:eastAsia="zh-CN"/>
        </w:rPr>
        <w:t>系统联动检查</w:t>
      </w:r>
      <w:bookmarkEnd w:id="45"/>
      <w:bookmarkEnd w:id="46"/>
    </w:p>
    <w:p w14:paraId="7F377B01">
      <w:pPr>
        <w:keepNext w:val="0"/>
        <w:keepLines w:val="0"/>
        <w:pageBreakBefore w:val="0"/>
        <w:widowControl w:val="0"/>
        <w:numPr>
          <w:ilvl w:val="0"/>
          <w:numId w:val="0"/>
        </w:numPr>
        <w:kinsoku/>
        <w:wordWrap/>
        <w:overflowPunct/>
        <w:topLinePunct w:val="0"/>
        <w:autoSpaceDE/>
        <w:autoSpaceDN/>
        <w:bidi w:val="0"/>
        <w:adjustRightInd/>
        <w:snapToGrid/>
        <w:ind w:leftChars="0" w:firstLine="480" w:firstLineChars="200"/>
        <w:textAlignment w:val="auto"/>
        <w:rPr>
          <w:rFonts w:hint="eastAsia" w:ascii="宋体" w:hAnsi="宋体" w:eastAsia="宋体" w:cs="宋体"/>
          <w:lang w:val="en-US" w:eastAsia="zh-CN"/>
        </w:rPr>
      </w:pPr>
      <w:r>
        <w:rPr>
          <w:rFonts w:hint="eastAsia" w:ascii="宋体" w:hAnsi="宋体" w:eastAsia="宋体" w:cs="宋体"/>
          <w:lang w:val="en-US" w:eastAsia="zh-CN"/>
        </w:rPr>
        <w:t>确认陀螺罗经输入正常：雷达图像方位基准准确。</w:t>
      </w:r>
    </w:p>
    <w:p w14:paraId="170DBBAF">
      <w:pPr>
        <w:keepNext w:val="0"/>
        <w:keepLines w:val="0"/>
        <w:pageBreakBefore w:val="0"/>
        <w:widowControl w:val="0"/>
        <w:numPr>
          <w:ilvl w:val="0"/>
          <w:numId w:val="0"/>
        </w:numPr>
        <w:kinsoku/>
        <w:wordWrap/>
        <w:overflowPunct/>
        <w:topLinePunct w:val="0"/>
        <w:autoSpaceDE/>
        <w:autoSpaceDN/>
        <w:bidi w:val="0"/>
        <w:adjustRightInd/>
        <w:snapToGrid/>
        <w:ind w:leftChars="0" w:firstLine="480" w:firstLineChars="200"/>
        <w:textAlignment w:val="auto"/>
        <w:rPr>
          <w:rFonts w:hint="eastAsia" w:ascii="宋体" w:hAnsi="宋体" w:eastAsia="宋体" w:cs="宋体"/>
          <w:lang w:val="en-US" w:eastAsia="zh-CN"/>
        </w:rPr>
      </w:pPr>
      <w:r>
        <w:rPr>
          <w:rFonts w:hint="eastAsia" w:ascii="宋体" w:hAnsi="宋体" w:eastAsia="宋体" w:cs="宋体"/>
          <w:lang w:val="en-US" w:eastAsia="zh-CN"/>
        </w:rPr>
        <w:t>确认GPS位置叠加正确：本船位置与电子海图一致。</w:t>
      </w:r>
    </w:p>
    <w:p w14:paraId="3996695C">
      <w:pPr>
        <w:keepNext w:val="0"/>
        <w:keepLines w:val="0"/>
        <w:pageBreakBefore w:val="0"/>
        <w:widowControl w:val="0"/>
        <w:numPr>
          <w:ilvl w:val="0"/>
          <w:numId w:val="0"/>
        </w:numPr>
        <w:kinsoku/>
        <w:wordWrap/>
        <w:overflowPunct/>
        <w:topLinePunct w:val="0"/>
        <w:autoSpaceDE/>
        <w:autoSpaceDN/>
        <w:bidi w:val="0"/>
        <w:adjustRightInd/>
        <w:snapToGrid/>
        <w:ind w:leftChars="0" w:firstLine="480" w:firstLineChars="200"/>
        <w:textAlignment w:val="auto"/>
        <w:rPr>
          <w:rFonts w:hint="eastAsia" w:ascii="宋体" w:hAnsi="宋体" w:eastAsia="宋体" w:cs="宋体"/>
          <w:lang w:val="en-US" w:eastAsia="zh-CN"/>
        </w:rPr>
      </w:pPr>
      <w:r>
        <w:rPr>
          <w:rFonts w:hint="eastAsia" w:ascii="宋体" w:hAnsi="宋体" w:eastAsia="宋体" w:cs="宋体"/>
          <w:lang w:val="en-US" w:eastAsia="zh-CN"/>
        </w:rPr>
        <w:t>AIS目标是否融合显示：验证识别功能。</w:t>
      </w:r>
    </w:p>
    <w:p w14:paraId="57B44FF3">
      <w:pPr>
        <w:pStyle w:val="3"/>
        <w:numPr>
          <w:ilvl w:val="1"/>
          <w:numId w:val="1"/>
        </w:numPr>
        <w:bidi w:val="0"/>
        <w:ind w:left="567" w:leftChars="0" w:hanging="567" w:firstLineChars="0"/>
        <w:rPr>
          <w:rFonts w:hint="eastAsia"/>
          <w:lang w:val="en-US" w:eastAsia="zh-CN"/>
        </w:rPr>
      </w:pPr>
      <w:bookmarkStart w:id="47" w:name="_Toc31744"/>
      <w:r>
        <w:rPr>
          <w:rFonts w:hint="eastAsia"/>
          <w:lang w:val="en-US" w:eastAsia="zh-CN"/>
        </w:rPr>
        <w:t>起动及运行过程中的操作程序、注意事项及容易出现的误操作和防范措施</w:t>
      </w:r>
      <w:bookmarkEnd w:id="47"/>
    </w:p>
    <w:p w14:paraId="75F89C7D">
      <w:pPr>
        <w:pStyle w:val="4"/>
        <w:numPr>
          <w:ilvl w:val="0"/>
          <w:numId w:val="0"/>
        </w:numPr>
        <w:bidi w:val="0"/>
        <w:rPr>
          <w:rFonts w:hint="eastAsia"/>
          <w:lang w:val="en-US" w:eastAsia="zh-CN"/>
        </w:rPr>
      </w:pPr>
      <w:bookmarkStart w:id="48" w:name="_Toc19551"/>
      <w:r>
        <w:rPr>
          <w:rFonts w:hint="eastAsia"/>
          <w:lang w:val="en-US" w:eastAsia="zh-CN"/>
        </w:rPr>
        <w:t>3.2.1起动操作程序</w:t>
      </w:r>
      <w:bookmarkEnd w:id="48"/>
    </w:p>
    <w:p w14:paraId="50BB79C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lang w:val="en-US" w:eastAsia="zh-CN"/>
        </w:rPr>
      </w:pPr>
      <w:r>
        <w:rPr>
          <w:rFonts w:hint="eastAsia" w:ascii="宋体" w:hAnsi="宋体" w:eastAsia="宋体" w:cs="宋体"/>
          <w:lang w:val="en-US" w:eastAsia="zh-CN"/>
        </w:rPr>
        <w:t>第一阶段：起动前准备与检查</w:t>
      </w:r>
    </w:p>
    <w:p w14:paraId="27102FD9">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lang w:val="en-US" w:eastAsia="zh-CN"/>
        </w:rPr>
      </w:pPr>
      <w:r>
        <w:rPr>
          <w:rFonts w:hint="eastAsia" w:ascii="宋体" w:hAnsi="宋体" w:eastAsia="宋体" w:cs="宋体"/>
          <w:lang w:val="en-US" w:eastAsia="zh-CN"/>
        </w:rPr>
        <w:t>此阶段是安全操作的基础，目的是确认雷达及其支持系统处于可正常工作状态。</w:t>
      </w:r>
    </w:p>
    <w:p w14:paraId="5799516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lang w:val="en-US" w:eastAsia="zh-CN"/>
        </w:rPr>
      </w:pPr>
      <w:r>
        <w:rPr>
          <w:rFonts w:hint="eastAsia" w:ascii="宋体" w:hAnsi="宋体" w:eastAsia="宋体" w:cs="宋体"/>
          <w:lang w:val="en-US" w:eastAsia="zh-CN"/>
        </w:rPr>
        <w:t>1.环境与安全确认：</w:t>
      </w:r>
    </w:p>
    <w:p w14:paraId="38B30D5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lang w:val="en-US" w:eastAsia="zh-CN"/>
        </w:rPr>
      </w:pPr>
      <w:r>
        <w:rPr>
          <w:rFonts w:hint="eastAsia" w:ascii="宋体" w:hAnsi="宋体" w:eastAsia="宋体" w:cs="宋体"/>
          <w:lang w:val="en-US" w:eastAsia="zh-CN"/>
        </w:rPr>
        <w:t>检查气象与海况，确认符合雷达开机条件（通常要求风速、摇摆角度在设备允许范围内）。</w:t>
      </w:r>
    </w:p>
    <w:p w14:paraId="0DD3303E">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lang w:val="en-US" w:eastAsia="zh-CN"/>
        </w:rPr>
      </w:pPr>
      <w:r>
        <w:rPr>
          <w:rFonts w:hint="eastAsia" w:ascii="宋体" w:hAnsi="宋体" w:eastAsia="宋体" w:cs="宋体"/>
          <w:lang w:val="en-US" w:eastAsia="zh-CN"/>
        </w:rPr>
        <w:t>确保天线转动区域无障碍物、无人员，并已按规定设置安全警示标识。</w:t>
      </w:r>
    </w:p>
    <w:p w14:paraId="13C57FEE">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lang w:val="en-US" w:eastAsia="zh-CN"/>
        </w:rPr>
      </w:pPr>
      <w:r>
        <w:rPr>
          <w:rFonts w:hint="eastAsia" w:ascii="宋体" w:hAnsi="宋体" w:eastAsia="宋体" w:cs="宋体"/>
          <w:lang w:val="en-US" w:eastAsia="zh-CN"/>
        </w:rPr>
        <w:t>确认雷达舱室通风、冷却系统（空调/液冷）已就绪，环境温度、湿度在规定范围内。</w:t>
      </w:r>
    </w:p>
    <w:p w14:paraId="513FEC9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lang w:val="en-US" w:eastAsia="zh-CN"/>
        </w:rPr>
      </w:pPr>
      <w:r>
        <w:rPr>
          <w:rFonts w:hint="eastAsia" w:ascii="宋体" w:hAnsi="宋体" w:eastAsia="宋体" w:cs="宋体"/>
          <w:lang w:val="en-US" w:eastAsia="zh-CN"/>
        </w:rPr>
        <w:t>2.能源与保障条件检查：</w:t>
      </w:r>
    </w:p>
    <w:p w14:paraId="79089AD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lang w:val="en-US" w:eastAsia="zh-CN"/>
        </w:rPr>
      </w:pPr>
      <w:r>
        <w:rPr>
          <w:rFonts w:hint="eastAsia" w:ascii="宋体" w:hAnsi="宋体" w:eastAsia="宋体" w:cs="宋体"/>
          <w:lang w:val="en-US" w:eastAsia="zh-CN"/>
        </w:rPr>
        <w:t>电力：检查舰船主电源供应是否正常，电压、频率是否稳定在雷达要求的范围内（如440V ±10%，60Hz）。确认应急电源备用状态良好。</w:t>
      </w:r>
    </w:p>
    <w:p w14:paraId="248494D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lang w:val="en-US" w:eastAsia="zh-CN"/>
        </w:rPr>
      </w:pPr>
      <w:r>
        <w:rPr>
          <w:rFonts w:hint="eastAsia" w:ascii="宋体" w:hAnsi="宋体" w:eastAsia="宋体" w:cs="宋体"/>
          <w:lang w:val="en-US" w:eastAsia="zh-CN"/>
        </w:rPr>
        <w:t>冷却：检查液冷系统液位、压力、管路阀门状态；确认风冷系统滤网清洁、风扇运转正常。</w:t>
      </w:r>
    </w:p>
    <w:p w14:paraId="012C861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lang w:val="en-US" w:eastAsia="zh-CN"/>
        </w:rPr>
      </w:pPr>
      <w:r>
        <w:rPr>
          <w:rFonts w:hint="eastAsia" w:ascii="宋体" w:hAnsi="宋体" w:eastAsia="宋体" w:cs="宋体"/>
          <w:lang w:val="en-US" w:eastAsia="zh-CN"/>
        </w:rPr>
        <w:t>其他：检查压缩空气压力、液压油位等（如设备有相关要求）。</w:t>
      </w:r>
    </w:p>
    <w:p w14:paraId="23C93E64">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lang w:val="en-US" w:eastAsia="zh-CN"/>
        </w:rPr>
      </w:pPr>
      <w:r>
        <w:rPr>
          <w:rFonts w:hint="eastAsia" w:ascii="宋体" w:hAnsi="宋体" w:eastAsia="宋体" w:cs="宋体"/>
          <w:lang w:val="en-US" w:eastAsia="zh-CN"/>
        </w:rPr>
        <w:t>3.设备状态直观检查：</w:t>
      </w:r>
    </w:p>
    <w:p w14:paraId="3AE4C0E4">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lang w:val="en-US" w:eastAsia="zh-CN"/>
        </w:rPr>
      </w:pPr>
      <w:r>
        <w:rPr>
          <w:rFonts w:hint="eastAsia" w:ascii="宋体" w:hAnsi="宋体" w:eastAsia="宋体" w:cs="宋体"/>
          <w:lang w:val="en-US" w:eastAsia="zh-CN"/>
        </w:rPr>
        <w:t>外观检查：检查天线面、波导、馈线有无物理损伤、松动、异物或积水。</w:t>
      </w:r>
    </w:p>
    <w:p w14:paraId="4A32BCF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lang w:val="en-US" w:eastAsia="zh-CN"/>
        </w:rPr>
      </w:pPr>
      <w:r>
        <w:rPr>
          <w:rFonts w:hint="eastAsia" w:ascii="宋体" w:hAnsi="宋体" w:eastAsia="宋体" w:cs="宋体"/>
          <w:lang w:val="en-US" w:eastAsia="zh-CN"/>
        </w:rPr>
        <w:t>连接检查：确认所有电缆、波导连接紧固，穿舱密封完好。</w:t>
      </w:r>
    </w:p>
    <w:p w14:paraId="0C7A8D4E">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lang w:val="en-US" w:eastAsia="zh-CN"/>
        </w:rPr>
      </w:pPr>
      <w:r>
        <w:rPr>
          <w:rFonts w:hint="eastAsia" w:ascii="宋体" w:hAnsi="宋体" w:eastAsia="宋体" w:cs="宋体"/>
          <w:lang w:val="en-US" w:eastAsia="zh-CN"/>
        </w:rPr>
        <w:t>仪表与开关：确认各分机开关处于“关机”或“准备”位置，仪表指示归零。</w:t>
      </w:r>
    </w:p>
    <w:p w14:paraId="0279B57E">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lang w:val="en-US" w:eastAsia="zh-CN"/>
        </w:rPr>
      </w:pPr>
      <w:r>
        <w:rPr>
          <w:rFonts w:hint="eastAsia" w:ascii="宋体" w:hAnsi="宋体" w:eastAsia="宋体" w:cs="宋体"/>
          <w:lang w:val="en-US" w:eastAsia="zh-CN"/>
        </w:rPr>
        <w:t>第二阶段：系统起动与初始化</w:t>
      </w:r>
    </w:p>
    <w:p w14:paraId="269B59A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lang w:val="en-US" w:eastAsia="zh-CN"/>
        </w:rPr>
      </w:pPr>
      <w:r>
        <w:rPr>
          <w:rFonts w:hint="eastAsia" w:ascii="宋体" w:hAnsi="宋体" w:eastAsia="宋体" w:cs="宋体"/>
          <w:lang w:val="en-US" w:eastAsia="zh-CN"/>
        </w:rPr>
        <w:t>遵循“先总后分、先低压后高压、先控制后射频”的原则，顺序加电。</w:t>
      </w:r>
    </w:p>
    <w:p w14:paraId="7A3CBFF9">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lang w:val="en-US" w:eastAsia="zh-CN"/>
        </w:rPr>
      </w:pPr>
      <w:r>
        <w:rPr>
          <w:rFonts w:hint="eastAsia" w:ascii="宋体" w:hAnsi="宋体" w:eastAsia="宋体" w:cs="宋体"/>
          <w:lang w:val="en-US" w:eastAsia="zh-CN"/>
        </w:rPr>
        <w:t>1.总电源上电：合上雷达主配电开关，观察电源系统仪表指示是否正常，无异常报警。</w:t>
      </w:r>
    </w:p>
    <w:p w14:paraId="5B631B2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lang w:val="en-US" w:eastAsia="zh-CN"/>
        </w:rPr>
      </w:pPr>
      <w:r>
        <w:rPr>
          <w:rFonts w:hint="eastAsia" w:ascii="宋体" w:hAnsi="宋体" w:eastAsia="宋体" w:cs="宋体"/>
          <w:lang w:val="en-US" w:eastAsia="zh-CN"/>
        </w:rPr>
        <w:t>2.控制系统与辅助系统上电：</w:t>
      </w:r>
    </w:p>
    <w:p w14:paraId="049BF2B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lang w:val="en-US" w:eastAsia="zh-CN"/>
        </w:rPr>
      </w:pPr>
      <w:r>
        <w:rPr>
          <w:rFonts w:hint="eastAsia" w:ascii="宋体" w:hAnsi="宋体" w:eastAsia="宋体" w:cs="宋体"/>
          <w:lang w:val="en-US" w:eastAsia="zh-CN"/>
        </w:rPr>
        <w:t>开启伺服控制系统，启动天线伺服电机供电。通常先让天线以最低速“手动”转动一小角度，确认转动顺畅、无异响，再置于“自动”或“程控”模式。</w:t>
      </w:r>
    </w:p>
    <w:p w14:paraId="5480F25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lang w:val="en-US" w:eastAsia="zh-CN"/>
        </w:rPr>
      </w:pPr>
      <w:r>
        <w:rPr>
          <w:rFonts w:hint="eastAsia" w:ascii="宋体" w:hAnsi="宋体" w:eastAsia="宋体" w:cs="宋体"/>
          <w:lang w:val="en-US" w:eastAsia="zh-CN"/>
        </w:rPr>
        <w:t>开启冷却系统（先开泵后开风机），确认流量、压力、温度指示正常。</w:t>
      </w:r>
    </w:p>
    <w:p w14:paraId="085F5493">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lang w:val="en-US" w:eastAsia="zh-CN"/>
        </w:rPr>
      </w:pPr>
      <w:r>
        <w:rPr>
          <w:rFonts w:hint="eastAsia" w:ascii="宋体" w:hAnsi="宋体" w:eastAsia="宋体" w:cs="宋体"/>
          <w:lang w:val="en-US" w:eastAsia="zh-CN"/>
        </w:rPr>
        <w:t>开启监控与显控台计算机系统。</w:t>
      </w:r>
    </w:p>
    <w:p w14:paraId="4F4A53E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lang w:val="en-US" w:eastAsia="zh-CN"/>
        </w:rPr>
      </w:pPr>
      <w:r>
        <w:rPr>
          <w:rFonts w:hint="eastAsia" w:ascii="宋体" w:hAnsi="宋体" w:eastAsia="宋体" w:cs="宋体"/>
          <w:lang w:val="en-US" w:eastAsia="zh-CN"/>
        </w:rPr>
        <w:t>3.发射机预热与低压上电：</w:t>
      </w:r>
    </w:p>
    <w:p w14:paraId="09C8E74E">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lang w:val="en-US" w:eastAsia="zh-CN"/>
        </w:rPr>
      </w:pPr>
      <w:r>
        <w:rPr>
          <w:rFonts w:hint="eastAsia" w:ascii="宋体" w:hAnsi="宋体" w:eastAsia="宋体" w:cs="宋体"/>
          <w:lang w:val="en-US" w:eastAsia="zh-CN"/>
        </w:rPr>
        <w:t>将发射机开关置于“准备”或“预热”档，对关键器件（如磁控管、行波管）进行规定时间的预热（通常5-15分钟），以延长寿命。</w:t>
      </w:r>
    </w:p>
    <w:p w14:paraId="6D0ED419">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lang w:val="en-US" w:eastAsia="zh-CN"/>
        </w:rPr>
      </w:pPr>
      <w:r>
        <w:rPr>
          <w:rFonts w:hint="eastAsia" w:ascii="宋体" w:hAnsi="宋体" w:eastAsia="宋体" w:cs="宋体"/>
          <w:lang w:val="en-US" w:eastAsia="zh-CN"/>
        </w:rPr>
        <w:t>低压上电后，观察发射机状态指示灯及仪表，确认无故障报警。</w:t>
      </w:r>
    </w:p>
    <w:p w14:paraId="4A68E26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lang w:val="en-US" w:eastAsia="zh-CN"/>
        </w:rPr>
      </w:pPr>
      <w:r>
        <w:rPr>
          <w:rFonts w:hint="eastAsia" w:ascii="宋体" w:hAnsi="宋体" w:eastAsia="宋体" w:cs="宋体"/>
          <w:lang w:val="en-US" w:eastAsia="zh-CN"/>
        </w:rPr>
        <w:t>系统自检与参数设置：</w:t>
      </w:r>
    </w:p>
    <w:p w14:paraId="44E0FAE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lang w:val="en-US" w:eastAsia="zh-CN"/>
        </w:rPr>
      </w:pPr>
      <w:r>
        <w:rPr>
          <w:rFonts w:hint="eastAsia" w:ascii="宋体" w:hAnsi="宋体" w:eastAsia="宋体" w:cs="宋体"/>
          <w:lang w:val="en-US" w:eastAsia="zh-CN"/>
        </w:rPr>
        <w:t>在显控台上执行系统上电自检（BIT），确认各分系统（信号处理、数据处理、定时等）自检通过。</w:t>
      </w:r>
    </w:p>
    <w:p w14:paraId="404F2579">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lang w:val="en-US" w:eastAsia="zh-CN"/>
        </w:rPr>
      </w:pPr>
      <w:r>
        <w:rPr>
          <w:rFonts w:hint="eastAsia" w:ascii="宋体" w:hAnsi="宋体" w:eastAsia="宋体" w:cs="宋体"/>
          <w:lang w:val="en-US" w:eastAsia="zh-CN"/>
        </w:rPr>
        <w:t>根据当前战术任务，设置或选择相应的工作模式（如对空搜索、对海监视、跟踪）、量程、脉冲重复频率等。</w:t>
      </w:r>
    </w:p>
    <w:p w14:paraId="2373222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lang w:val="en-US" w:eastAsia="zh-CN"/>
        </w:rPr>
      </w:pPr>
      <w:r>
        <w:rPr>
          <w:rFonts w:hint="eastAsia" w:ascii="宋体" w:hAnsi="宋体" w:eastAsia="宋体" w:cs="宋体"/>
          <w:lang w:val="en-US" w:eastAsia="zh-CN"/>
        </w:rPr>
        <w:t>第三阶段：正常运行与监控</w:t>
      </w:r>
    </w:p>
    <w:p w14:paraId="7584D01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lang w:val="en-US" w:eastAsia="zh-CN"/>
        </w:rPr>
      </w:pPr>
      <w:r>
        <w:rPr>
          <w:rFonts w:hint="eastAsia" w:ascii="宋体" w:hAnsi="宋体" w:eastAsia="宋体" w:cs="宋体"/>
          <w:lang w:val="en-US" w:eastAsia="zh-CN"/>
        </w:rPr>
        <w:t>雷达进入工作状态后，操作重点转为状态监控与任务执行。</w:t>
      </w:r>
    </w:p>
    <w:p w14:paraId="78890683">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lang w:val="en-US" w:eastAsia="zh-CN"/>
        </w:rPr>
      </w:pPr>
      <w:r>
        <w:rPr>
          <w:rFonts w:hint="eastAsia" w:ascii="宋体" w:hAnsi="宋体" w:eastAsia="宋体" w:cs="宋体"/>
          <w:lang w:val="en-US" w:eastAsia="zh-CN"/>
        </w:rPr>
        <w:t>1.高压加电与发射：</w:t>
      </w:r>
    </w:p>
    <w:p w14:paraId="582351D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lang w:val="en-US" w:eastAsia="zh-CN"/>
        </w:rPr>
      </w:pPr>
      <w:r>
        <w:rPr>
          <w:rFonts w:hint="eastAsia" w:ascii="宋体" w:hAnsi="宋体" w:eastAsia="宋体" w:cs="宋体"/>
          <w:lang w:val="en-US" w:eastAsia="zh-CN"/>
        </w:rPr>
        <w:t>在自检通过、参数设置完成后，方可将发射机开关置于“高压”或“发射”档。</w:t>
      </w:r>
    </w:p>
    <w:p w14:paraId="52BD2149">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lang w:val="en-US" w:eastAsia="zh-CN"/>
        </w:rPr>
      </w:pPr>
      <w:r>
        <w:rPr>
          <w:rFonts w:hint="eastAsia" w:ascii="宋体" w:hAnsi="宋体" w:eastAsia="宋体" w:cs="宋体"/>
          <w:lang w:val="en-US" w:eastAsia="zh-CN"/>
        </w:rPr>
        <w:t>密切观察发射机的功率、电流、反射功率等关键参数指示，应在正常范围内且稳定。监听声音，应无异常放电或打火声。</w:t>
      </w:r>
    </w:p>
    <w:p w14:paraId="7CC08D6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lang w:val="en-US" w:eastAsia="zh-CN"/>
        </w:rPr>
      </w:pPr>
      <w:r>
        <w:rPr>
          <w:rFonts w:hint="eastAsia" w:ascii="宋体" w:hAnsi="宋体" w:eastAsia="宋体" w:cs="宋体"/>
          <w:lang w:val="en-US" w:eastAsia="zh-CN"/>
        </w:rPr>
        <w:t>2.性能监控与任务操作：</w:t>
      </w:r>
    </w:p>
    <w:p w14:paraId="0055EB0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lang w:val="en-US" w:eastAsia="zh-CN"/>
        </w:rPr>
      </w:pPr>
      <w:r>
        <w:rPr>
          <w:rFonts w:hint="eastAsia" w:ascii="宋体" w:hAnsi="宋体" w:eastAsia="宋体" w:cs="宋体"/>
          <w:lang w:val="en-US" w:eastAsia="zh-CN"/>
        </w:rPr>
        <w:t>在显控屏上观察雷达画面，检查背景噪声、目标探测和跟踪是否正常。</w:t>
      </w:r>
    </w:p>
    <w:p w14:paraId="22577AE1">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lang w:val="en-US" w:eastAsia="zh-CN"/>
        </w:rPr>
      </w:pPr>
      <w:r>
        <w:rPr>
          <w:rFonts w:hint="eastAsia" w:ascii="宋体" w:hAnsi="宋体" w:eastAsia="宋体" w:cs="宋体"/>
          <w:lang w:val="en-US" w:eastAsia="zh-CN"/>
        </w:rPr>
        <w:t>根据命令或预案，操作雷达执行指定空/海域的扫描、对特定目标的跟踪等任务。</w:t>
      </w:r>
    </w:p>
    <w:p w14:paraId="2F64073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lang w:val="en-US" w:eastAsia="zh-CN"/>
        </w:rPr>
      </w:pPr>
      <w:r>
        <w:rPr>
          <w:rFonts w:hint="eastAsia" w:ascii="宋体" w:hAnsi="宋体" w:eastAsia="宋体" w:cs="宋体"/>
          <w:lang w:val="en-US" w:eastAsia="zh-CN"/>
        </w:rPr>
        <w:t>3.持续性状态监控：</w:t>
      </w:r>
    </w:p>
    <w:p w14:paraId="43A3A68E">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lang w:val="en-US" w:eastAsia="zh-CN"/>
        </w:rPr>
      </w:pPr>
      <w:r>
        <w:rPr>
          <w:rFonts w:hint="eastAsia" w:ascii="宋体" w:hAnsi="宋体" w:eastAsia="宋体" w:cs="宋体"/>
          <w:lang w:val="en-US" w:eastAsia="zh-CN"/>
        </w:rPr>
        <w:t>定时巡检发射机（功率、温度）、接收机（噪声电平）、伺服系统（电流、跟随误差）、冷却系统（进/出口温度、压力）等关键参数。</w:t>
      </w:r>
    </w:p>
    <w:p w14:paraId="0B41369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lang w:val="en-US" w:eastAsia="zh-CN"/>
        </w:rPr>
      </w:pPr>
      <w:r>
        <w:rPr>
          <w:rFonts w:hint="eastAsia" w:ascii="宋体" w:hAnsi="宋体" w:eastAsia="宋体" w:cs="宋体"/>
          <w:lang w:val="en-US" w:eastAsia="zh-CN"/>
        </w:rPr>
        <w:t>注意监听设备运行声音，及时发现异常振动或噪音。</w:t>
      </w:r>
    </w:p>
    <w:p w14:paraId="674BB804">
      <w:pPr>
        <w:pStyle w:val="4"/>
        <w:numPr>
          <w:ilvl w:val="0"/>
          <w:numId w:val="0"/>
        </w:numPr>
        <w:bidi w:val="0"/>
        <w:rPr>
          <w:rFonts w:hint="eastAsia"/>
          <w:lang w:val="en-US" w:eastAsia="zh-CN"/>
        </w:rPr>
      </w:pPr>
      <w:bookmarkStart w:id="49" w:name="_Toc26783"/>
      <w:r>
        <w:rPr>
          <w:rFonts w:hint="eastAsia"/>
          <w:lang w:val="en-US" w:eastAsia="zh-CN"/>
        </w:rPr>
        <w:t>3.2.3运行过程中的操作程序与注意事项</w:t>
      </w:r>
      <w:bookmarkEnd w:id="49"/>
    </w:p>
    <w:p w14:paraId="792AD562">
      <w:pPr>
        <w:rPr>
          <w:rFonts w:hint="eastAsia" w:ascii="宋体" w:hAnsi="宋体" w:eastAsia="宋体" w:cs="宋体"/>
          <w:lang w:val="en-US" w:eastAsia="zh-CN"/>
        </w:rPr>
      </w:pPr>
      <w:r>
        <w:rPr>
          <w:rFonts w:hint="eastAsia" w:ascii="宋体" w:hAnsi="宋体" w:eastAsia="宋体" w:cs="宋体"/>
          <w:lang w:val="en-US" w:eastAsia="zh-CN"/>
        </w:rPr>
        <w:t>1.安全第一：</w:t>
      </w:r>
    </w:p>
    <w:p w14:paraId="23F2D86A">
      <w:pPr>
        <w:rPr>
          <w:rFonts w:hint="eastAsia" w:ascii="宋体" w:hAnsi="宋体" w:eastAsia="宋体" w:cs="宋体"/>
          <w:lang w:val="en-US" w:eastAsia="zh-CN"/>
        </w:rPr>
      </w:pPr>
      <w:r>
        <w:rPr>
          <w:rFonts w:hint="eastAsia" w:ascii="宋体" w:hAnsi="宋体" w:eastAsia="宋体" w:cs="宋体"/>
          <w:lang w:val="en-US" w:eastAsia="zh-CN"/>
        </w:rPr>
        <w:t>高压危险：发射机高压可达数万伏，维护或检查前必须断电并可靠放电。运行时严禁打开高压机柜。</w:t>
      </w:r>
    </w:p>
    <w:p w14:paraId="4C97B284">
      <w:pPr>
        <w:rPr>
          <w:rFonts w:hint="eastAsia" w:ascii="宋体" w:hAnsi="宋体" w:eastAsia="宋体" w:cs="宋体"/>
          <w:lang w:val="en-US" w:eastAsia="zh-CN"/>
        </w:rPr>
      </w:pPr>
      <w:r>
        <w:rPr>
          <w:rFonts w:hint="eastAsia" w:ascii="宋体" w:hAnsi="宋体" w:eastAsia="宋体" w:cs="宋体"/>
          <w:lang w:val="en-US" w:eastAsia="zh-CN"/>
        </w:rPr>
        <w:t>辐射安全：天线前方主波束内为强微波辐射危险区，开机时必须确保人员远离。严禁在波导或天线前方直视或作业。</w:t>
      </w:r>
    </w:p>
    <w:p w14:paraId="23B481F5">
      <w:pPr>
        <w:rPr>
          <w:rFonts w:hint="eastAsia" w:ascii="宋体" w:hAnsi="宋体" w:eastAsia="宋体" w:cs="宋体"/>
          <w:lang w:val="en-US" w:eastAsia="zh-CN"/>
        </w:rPr>
      </w:pPr>
      <w:r>
        <w:rPr>
          <w:rFonts w:hint="eastAsia" w:ascii="宋体" w:hAnsi="宋体" w:eastAsia="宋体" w:cs="宋体"/>
          <w:lang w:val="en-US" w:eastAsia="zh-CN"/>
        </w:rPr>
        <w:t>机械安全：天线转动时，严禁任何人员进入其旋转区域。停机检修时，必须对天线进行机械锁定或电气锁定。</w:t>
      </w:r>
    </w:p>
    <w:p w14:paraId="12976FBE">
      <w:pPr>
        <w:rPr>
          <w:rFonts w:hint="eastAsia" w:ascii="宋体" w:hAnsi="宋体" w:eastAsia="宋体" w:cs="宋体"/>
          <w:lang w:val="en-US" w:eastAsia="zh-CN"/>
        </w:rPr>
      </w:pPr>
      <w:r>
        <w:rPr>
          <w:rFonts w:hint="eastAsia" w:ascii="宋体" w:hAnsi="宋体" w:eastAsia="宋体" w:cs="宋体"/>
          <w:lang w:val="en-US" w:eastAsia="zh-CN"/>
        </w:rPr>
        <w:t>2.严格遵循程序：</w:t>
      </w:r>
    </w:p>
    <w:p w14:paraId="126EAB74">
      <w:pPr>
        <w:rPr>
          <w:rFonts w:hint="eastAsia" w:ascii="宋体" w:hAnsi="宋体" w:eastAsia="宋体" w:cs="宋体"/>
          <w:lang w:val="en-US" w:eastAsia="zh-CN"/>
        </w:rPr>
      </w:pPr>
      <w:r>
        <w:rPr>
          <w:rFonts w:hint="eastAsia" w:ascii="宋体" w:hAnsi="宋体" w:eastAsia="宋体" w:cs="宋体"/>
          <w:lang w:val="en-US" w:eastAsia="zh-CN"/>
        </w:rPr>
        <w:t>必须严格按照技术手册规定的顺序开机、关机和操作，禁止跳步或逆向操作，特别是涉及高压和伺服的部分。</w:t>
      </w:r>
    </w:p>
    <w:p w14:paraId="7131CD9A">
      <w:pPr>
        <w:rPr>
          <w:rFonts w:hint="eastAsia" w:ascii="宋体" w:hAnsi="宋体" w:eastAsia="宋体" w:cs="宋体"/>
          <w:lang w:val="en-US" w:eastAsia="zh-CN"/>
        </w:rPr>
      </w:pPr>
      <w:r>
        <w:rPr>
          <w:rFonts w:hint="eastAsia" w:ascii="宋体" w:hAnsi="宋体" w:eastAsia="宋体" w:cs="宋体"/>
          <w:lang w:val="en-US" w:eastAsia="zh-CN"/>
        </w:rPr>
        <w:t>参数设置不得超过设备允许的安全工作范围。</w:t>
      </w:r>
    </w:p>
    <w:p w14:paraId="6052B878">
      <w:pPr>
        <w:rPr>
          <w:rFonts w:hint="eastAsia" w:ascii="宋体" w:hAnsi="宋体" w:eastAsia="宋体" w:cs="宋体"/>
          <w:lang w:val="en-US" w:eastAsia="zh-CN"/>
        </w:rPr>
      </w:pPr>
      <w:r>
        <w:rPr>
          <w:rFonts w:hint="eastAsia" w:ascii="宋体" w:hAnsi="宋体" w:eastAsia="宋体" w:cs="宋体"/>
          <w:lang w:val="en-US" w:eastAsia="zh-CN"/>
        </w:rPr>
        <w:t>3.异常情况处置：</w:t>
      </w:r>
    </w:p>
    <w:p w14:paraId="747EBD05">
      <w:pPr>
        <w:rPr>
          <w:rFonts w:hint="eastAsia" w:ascii="宋体" w:hAnsi="宋体" w:eastAsia="宋体" w:cs="宋体"/>
          <w:lang w:val="en-US" w:eastAsia="zh-CN"/>
        </w:rPr>
      </w:pPr>
      <w:r>
        <w:rPr>
          <w:rFonts w:hint="eastAsia" w:ascii="宋体" w:hAnsi="宋体" w:eastAsia="宋体" w:cs="宋体"/>
          <w:lang w:val="en-US" w:eastAsia="zh-CN"/>
        </w:rPr>
        <w:t>运行中如出现参数超标、报警、异响、冒烟或异味等任何异常，应立即按照应急预案操作，通常首先采取的是切断发射机高压，必要时切断主电源。</w:t>
      </w:r>
    </w:p>
    <w:p w14:paraId="1BE1A35D">
      <w:pPr>
        <w:rPr>
          <w:rFonts w:hint="eastAsia" w:ascii="宋体" w:hAnsi="宋体" w:eastAsia="宋体" w:cs="宋体"/>
          <w:lang w:val="en-US" w:eastAsia="zh-CN"/>
        </w:rPr>
      </w:pPr>
      <w:r>
        <w:rPr>
          <w:rFonts w:hint="eastAsia" w:ascii="宋体" w:hAnsi="宋体" w:eastAsia="宋体" w:cs="宋体"/>
          <w:lang w:val="en-US" w:eastAsia="zh-CN"/>
        </w:rPr>
        <w:t>严禁在原因未明的情况下强行复位或反复试开机。</w:t>
      </w:r>
    </w:p>
    <w:p w14:paraId="2B8E3F48">
      <w:pPr>
        <w:rPr>
          <w:rFonts w:hint="eastAsia" w:ascii="宋体" w:hAnsi="宋体" w:eastAsia="宋体" w:cs="宋体"/>
          <w:lang w:val="en-US" w:eastAsia="zh-CN"/>
        </w:rPr>
      </w:pPr>
      <w:r>
        <w:rPr>
          <w:rFonts w:hint="eastAsia" w:ascii="宋体" w:hAnsi="宋体" w:eastAsia="宋体" w:cs="宋体"/>
          <w:lang w:val="en-US" w:eastAsia="zh-CN"/>
        </w:rPr>
        <w:t>4.记录与交接：</w:t>
      </w:r>
    </w:p>
    <w:p w14:paraId="33E5645C">
      <w:pPr>
        <w:rPr>
          <w:rFonts w:hint="eastAsia" w:ascii="宋体" w:hAnsi="宋体" w:eastAsia="宋体" w:cs="宋体"/>
          <w:lang w:val="en-US" w:eastAsia="zh-CN"/>
        </w:rPr>
      </w:pPr>
      <w:r>
        <w:rPr>
          <w:rFonts w:hint="eastAsia" w:ascii="宋体" w:hAnsi="宋体" w:eastAsia="宋体" w:cs="宋体"/>
          <w:lang w:val="en-US" w:eastAsia="zh-CN"/>
        </w:rPr>
        <w:t>详细记录开机时间、工作模式、关键参数及任何异常情况。</w:t>
      </w:r>
    </w:p>
    <w:p w14:paraId="6F997D97">
      <w:pPr>
        <w:rPr>
          <w:rFonts w:hint="eastAsia" w:ascii="宋体" w:hAnsi="宋体" w:eastAsia="宋体" w:cs="宋体"/>
          <w:lang w:val="en-US" w:eastAsia="zh-CN"/>
        </w:rPr>
      </w:pPr>
      <w:r>
        <w:rPr>
          <w:rFonts w:hint="eastAsia" w:ascii="宋体" w:hAnsi="宋体" w:eastAsia="宋体" w:cs="宋体"/>
          <w:lang w:val="en-US" w:eastAsia="zh-CN"/>
        </w:rPr>
        <w:t>交接班时，必须将设备状态、当前任务及注意事项清晰交接。</w:t>
      </w:r>
    </w:p>
    <w:p w14:paraId="44D6A13C">
      <w:pPr>
        <w:pStyle w:val="4"/>
        <w:numPr>
          <w:ilvl w:val="0"/>
          <w:numId w:val="0"/>
        </w:numPr>
        <w:bidi w:val="0"/>
        <w:rPr>
          <w:rFonts w:hint="eastAsia"/>
          <w:lang w:val="en-US" w:eastAsia="zh-CN"/>
        </w:rPr>
      </w:pPr>
      <w:bookmarkStart w:id="50" w:name="_Toc6583"/>
      <w:bookmarkStart w:id="51" w:name="_Toc22198"/>
      <w:r>
        <w:rPr>
          <w:rFonts w:hint="eastAsia"/>
          <w:lang w:val="en-US" w:eastAsia="zh-CN"/>
        </w:rPr>
        <w:t>3.2.3</w:t>
      </w:r>
      <w:bookmarkEnd w:id="50"/>
      <w:r>
        <w:rPr>
          <w:rFonts w:hint="eastAsia"/>
          <w:lang w:val="en-US" w:eastAsia="zh-CN"/>
        </w:rPr>
        <w:t>容易出现的误操作和防范措施</w:t>
      </w:r>
      <w:bookmarkEnd w:id="51"/>
    </w:p>
    <w:p w14:paraId="37CEE98D">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宋体" w:hAnsi="宋体" w:eastAsia="宋体" w:cs="宋体"/>
          <w:lang w:val="en-US" w:eastAsia="zh-CN"/>
        </w:rPr>
      </w:pPr>
      <w:r>
        <w:rPr>
          <w:rFonts w:hint="eastAsia" w:ascii="宋体" w:hAnsi="宋体" w:eastAsia="宋体" w:cs="宋体"/>
          <w:lang w:val="en-US" w:eastAsia="zh-CN"/>
        </w:rPr>
        <w:t>表3.2舰船雷达常见误操作及防范措施</w:t>
      </w:r>
    </w:p>
    <w:tbl>
      <w:tblPr>
        <w:tblStyle w:val="1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2631"/>
        <w:gridCol w:w="2596"/>
        <w:gridCol w:w="3295"/>
      </w:tblGrid>
      <w:tr w14:paraId="33A280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0" w:type="auto"/>
            <w:shd w:val="clear" w:color="auto" w:fill="auto"/>
            <w:noWrap/>
            <w:vAlign w:val="center"/>
          </w:tcPr>
          <w:p w14:paraId="20DD076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误操作</w:t>
            </w:r>
          </w:p>
        </w:tc>
        <w:tc>
          <w:tcPr>
            <w:tcW w:w="0" w:type="auto"/>
            <w:shd w:val="clear" w:color="auto" w:fill="auto"/>
            <w:noWrap/>
            <w:vAlign w:val="center"/>
          </w:tcPr>
          <w:p w14:paraId="11B6E3A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潜在后果</w:t>
            </w:r>
          </w:p>
        </w:tc>
        <w:tc>
          <w:tcPr>
            <w:tcW w:w="0" w:type="auto"/>
            <w:shd w:val="clear" w:color="auto" w:fill="auto"/>
            <w:noWrap/>
            <w:vAlign w:val="center"/>
          </w:tcPr>
          <w:p w14:paraId="0D10669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防范措施</w:t>
            </w:r>
          </w:p>
        </w:tc>
      </w:tr>
      <w:tr w14:paraId="6C4D3D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tblHeader/>
          <w:jc w:val="center"/>
        </w:trPr>
        <w:tc>
          <w:tcPr>
            <w:tcW w:w="0" w:type="auto"/>
            <w:shd w:val="clear" w:color="auto" w:fill="auto"/>
            <w:noWrap/>
            <w:vAlign w:val="center"/>
          </w:tcPr>
          <w:p w14:paraId="4E8B177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未校准方位基准（HeadingInput错误）</w:t>
            </w:r>
          </w:p>
        </w:tc>
        <w:tc>
          <w:tcPr>
            <w:tcW w:w="0" w:type="auto"/>
            <w:shd w:val="clear" w:color="auto" w:fill="auto"/>
            <w:noWrap/>
            <w:vAlign w:val="center"/>
          </w:tcPr>
          <w:p w14:paraId="023B53F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雷达图像整体偏转，导致避碰决策错误</w:t>
            </w:r>
          </w:p>
        </w:tc>
        <w:tc>
          <w:tcPr>
            <w:tcW w:w="0" w:type="auto"/>
            <w:shd w:val="clear" w:color="auto" w:fill="auto"/>
            <w:noWrap/>
            <w:vAlign w:val="center"/>
          </w:tcPr>
          <w:p w14:paraId="63E7D39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每次开机后核对陀螺航向；与磁罗经比对</w:t>
            </w:r>
          </w:p>
        </w:tc>
      </w:tr>
      <w:tr w14:paraId="613499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tblHeader/>
          <w:jc w:val="center"/>
        </w:trPr>
        <w:tc>
          <w:tcPr>
            <w:tcW w:w="0" w:type="auto"/>
            <w:shd w:val="clear" w:color="auto" w:fill="auto"/>
            <w:noWrap/>
            <w:vAlign w:val="center"/>
          </w:tcPr>
          <w:p w14:paraId="4BB199A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增益设置过低</w:t>
            </w:r>
          </w:p>
        </w:tc>
        <w:tc>
          <w:tcPr>
            <w:tcW w:w="0" w:type="auto"/>
            <w:shd w:val="clear" w:color="auto" w:fill="auto"/>
            <w:noWrap/>
            <w:vAlign w:val="center"/>
          </w:tcPr>
          <w:p w14:paraId="4C9B65C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小目标（如渔船、浮标）丢失</w:t>
            </w:r>
          </w:p>
        </w:tc>
        <w:tc>
          <w:tcPr>
            <w:tcW w:w="0" w:type="auto"/>
            <w:shd w:val="clear" w:color="auto" w:fill="auto"/>
            <w:noWrap/>
            <w:vAlign w:val="center"/>
          </w:tcPr>
          <w:p w14:paraId="46A491C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初始设为自动，或手动调至背景噪声刚可见</w:t>
            </w:r>
          </w:p>
        </w:tc>
      </w:tr>
      <w:tr w14:paraId="14377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tblHeader/>
          <w:jc w:val="center"/>
        </w:trPr>
        <w:tc>
          <w:tcPr>
            <w:tcW w:w="0" w:type="auto"/>
            <w:shd w:val="clear" w:color="auto" w:fill="auto"/>
            <w:noWrap/>
            <w:vAlign w:val="center"/>
          </w:tcPr>
          <w:p w14:paraId="389717C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海杂波抑制过度</w:t>
            </w:r>
          </w:p>
        </w:tc>
        <w:tc>
          <w:tcPr>
            <w:tcW w:w="0" w:type="auto"/>
            <w:shd w:val="clear" w:color="auto" w:fill="auto"/>
            <w:noWrap/>
            <w:vAlign w:val="center"/>
          </w:tcPr>
          <w:p w14:paraId="34DD157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近距离小船被滤除，造成碰撞风险</w:t>
            </w:r>
          </w:p>
        </w:tc>
        <w:tc>
          <w:tcPr>
            <w:tcW w:w="0" w:type="auto"/>
            <w:shd w:val="clear" w:color="auto" w:fill="auto"/>
            <w:noWrap/>
            <w:vAlign w:val="center"/>
          </w:tcPr>
          <w:p w14:paraId="10D8FF2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抑制强度以保留近处小目标为限</w:t>
            </w:r>
          </w:p>
        </w:tc>
      </w:tr>
      <w:tr w14:paraId="61631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tblHeader/>
          <w:jc w:val="center"/>
        </w:trPr>
        <w:tc>
          <w:tcPr>
            <w:tcW w:w="0" w:type="auto"/>
            <w:shd w:val="clear" w:color="auto" w:fill="auto"/>
            <w:noWrap/>
            <w:vAlign w:val="center"/>
          </w:tcPr>
          <w:p w14:paraId="1259B0B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长期使用Head-Up模式且未更新航向</w:t>
            </w:r>
          </w:p>
        </w:tc>
        <w:tc>
          <w:tcPr>
            <w:tcW w:w="0" w:type="auto"/>
            <w:shd w:val="clear" w:color="auto" w:fill="auto"/>
            <w:noWrap/>
            <w:vAlign w:val="center"/>
          </w:tcPr>
          <w:p w14:paraId="3BE6B17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图像随船转向剧烈晃动，易误判</w:t>
            </w:r>
          </w:p>
        </w:tc>
        <w:tc>
          <w:tcPr>
            <w:tcW w:w="0" w:type="auto"/>
            <w:shd w:val="clear" w:color="auto" w:fill="auto"/>
            <w:noWrap/>
            <w:vAlign w:val="center"/>
          </w:tcPr>
          <w:p w14:paraId="045486F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在复杂水域建议使用North-Up或Course-Up</w:t>
            </w:r>
          </w:p>
        </w:tc>
      </w:tr>
      <w:tr w14:paraId="6F84D7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tblHeader/>
          <w:jc w:val="center"/>
        </w:trPr>
        <w:tc>
          <w:tcPr>
            <w:tcW w:w="0" w:type="auto"/>
            <w:shd w:val="clear" w:color="auto" w:fill="auto"/>
            <w:noWrap/>
            <w:vAlign w:val="center"/>
          </w:tcPr>
          <w:p w14:paraId="1A0ED89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忽略ARPA跟踪容量限制</w:t>
            </w:r>
          </w:p>
        </w:tc>
        <w:tc>
          <w:tcPr>
            <w:tcW w:w="0" w:type="auto"/>
            <w:shd w:val="clear" w:color="auto" w:fill="auto"/>
            <w:noWrap/>
            <w:vAlign w:val="center"/>
          </w:tcPr>
          <w:p w14:paraId="1916789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自动捕获目标超出上限，漏跟危险目标</w:t>
            </w:r>
          </w:p>
        </w:tc>
        <w:tc>
          <w:tcPr>
            <w:tcW w:w="0" w:type="auto"/>
            <w:shd w:val="clear" w:color="auto" w:fill="auto"/>
            <w:noWrap/>
            <w:vAlign w:val="center"/>
          </w:tcPr>
          <w:p w14:paraId="4BE047B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手动优先跟踪高风险目标，定期清理无效跟踪</w:t>
            </w:r>
          </w:p>
        </w:tc>
      </w:tr>
      <w:tr w14:paraId="02E4F6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tblHeader/>
          <w:jc w:val="center"/>
        </w:trPr>
        <w:tc>
          <w:tcPr>
            <w:tcW w:w="0" w:type="auto"/>
            <w:shd w:val="clear" w:color="auto" w:fill="auto"/>
            <w:noWrap/>
            <w:vAlign w:val="center"/>
          </w:tcPr>
          <w:p w14:paraId="6556ECB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在港内长时间高功率运行</w:t>
            </w:r>
          </w:p>
        </w:tc>
        <w:tc>
          <w:tcPr>
            <w:tcW w:w="0" w:type="auto"/>
            <w:shd w:val="clear" w:color="auto" w:fill="auto"/>
            <w:noWrap/>
            <w:vAlign w:val="center"/>
          </w:tcPr>
          <w:p w14:paraId="11648F2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干扰他船雷达，加速设备老化</w:t>
            </w:r>
          </w:p>
        </w:tc>
        <w:tc>
          <w:tcPr>
            <w:tcW w:w="0" w:type="auto"/>
            <w:shd w:val="clear" w:color="auto" w:fill="auto"/>
            <w:noWrap/>
            <w:vAlign w:val="center"/>
          </w:tcPr>
          <w:p w14:paraId="2324D6E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使用“HarborMode”或降低发射功率</w:t>
            </w:r>
          </w:p>
        </w:tc>
      </w:tr>
      <w:tr w14:paraId="5298DF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tblHeader/>
          <w:jc w:val="center"/>
        </w:trPr>
        <w:tc>
          <w:tcPr>
            <w:tcW w:w="0" w:type="auto"/>
            <w:shd w:val="clear" w:color="auto" w:fill="auto"/>
            <w:noWrap/>
            <w:vAlign w:val="center"/>
          </w:tcPr>
          <w:p w14:paraId="3B74C95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未切换量程导致远距目标遗漏</w:t>
            </w:r>
          </w:p>
        </w:tc>
        <w:tc>
          <w:tcPr>
            <w:tcW w:w="0" w:type="auto"/>
            <w:shd w:val="clear" w:color="auto" w:fill="auto"/>
            <w:noWrap/>
            <w:vAlign w:val="center"/>
          </w:tcPr>
          <w:p w14:paraId="710FC9C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大洋航行时未能提前发现来船</w:t>
            </w:r>
          </w:p>
        </w:tc>
        <w:tc>
          <w:tcPr>
            <w:tcW w:w="0" w:type="auto"/>
            <w:shd w:val="clear" w:color="auto" w:fill="auto"/>
            <w:noWrap/>
            <w:vAlign w:val="center"/>
          </w:tcPr>
          <w:p w14:paraId="2F216FC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定期切换大/小量程交替扫描（如6NM+24NM轮换）</w:t>
            </w:r>
          </w:p>
        </w:tc>
      </w:tr>
    </w:tbl>
    <w:p w14:paraId="7E4EF14A">
      <w:pPr>
        <w:pStyle w:val="3"/>
        <w:numPr>
          <w:ilvl w:val="1"/>
          <w:numId w:val="1"/>
        </w:numPr>
        <w:bidi w:val="0"/>
        <w:ind w:left="567" w:leftChars="0" w:hanging="567" w:firstLineChars="0"/>
        <w:rPr>
          <w:rFonts w:hint="eastAsia"/>
          <w:lang w:val="en-US" w:eastAsia="zh-CN"/>
        </w:rPr>
      </w:pPr>
      <w:bookmarkStart w:id="52" w:name="_Toc8693"/>
      <w:bookmarkStart w:id="53" w:name="_Toc30145"/>
      <w:r>
        <w:rPr>
          <w:rFonts w:hint="eastAsia"/>
          <w:lang w:val="en-US" w:eastAsia="zh-CN"/>
        </w:rPr>
        <w:t>应急操作</w:t>
      </w:r>
      <w:bookmarkEnd w:id="52"/>
      <w:bookmarkEnd w:id="53"/>
    </w:p>
    <w:p w14:paraId="2398510B">
      <w:pPr>
        <w:spacing w:line="360" w:lineRule="auto"/>
        <w:ind w:firstLine="420"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（1）安全第一：首要目标是确保人员安全和防止灾难性损坏（如爆炸、火灾）。</w:t>
      </w:r>
    </w:p>
    <w:p w14:paraId="637221C2">
      <w:pPr>
        <w:spacing w:line="360" w:lineRule="auto"/>
        <w:ind w:firstLine="420"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（2）快速判断：迅速识别故障的根源和严重性，决定采取何种应急措施。</w:t>
      </w:r>
    </w:p>
    <w:p w14:paraId="4C113115">
      <w:pPr>
        <w:spacing w:line="360" w:lineRule="auto"/>
        <w:ind w:firstLine="420"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（3）按章操作：严格遵循《船舶应急程序》、《主机操作手册》中规定的应急预案。</w:t>
      </w:r>
    </w:p>
    <w:p w14:paraId="1B2FC6AF">
      <w:pPr>
        <w:spacing w:line="360" w:lineRule="auto"/>
        <w:ind w:firstLine="420"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（4）及时沟通：立即向驾驶台和轮机长报告情况，确保全船协同。</w:t>
      </w:r>
    </w:p>
    <w:p w14:paraId="66EDBB4B">
      <w:pPr>
        <w:pStyle w:val="3"/>
        <w:numPr>
          <w:ilvl w:val="1"/>
          <w:numId w:val="1"/>
        </w:numPr>
        <w:bidi w:val="0"/>
        <w:ind w:left="567" w:leftChars="0" w:hanging="567" w:firstLineChars="0"/>
        <w:rPr>
          <w:rFonts w:hint="eastAsia"/>
          <w:lang w:val="en-US" w:eastAsia="zh-CN"/>
        </w:rPr>
      </w:pPr>
      <w:bookmarkStart w:id="54" w:name="_Toc25884"/>
      <w:bookmarkStart w:id="55" w:name="_Toc25396"/>
      <w:r>
        <w:rPr>
          <w:rFonts w:hint="eastAsia"/>
          <w:lang w:val="en-US" w:eastAsia="zh-CN"/>
        </w:rPr>
        <w:t>运行中的监测和记录要求以及标准记录表格</w:t>
      </w:r>
      <w:bookmarkEnd w:id="54"/>
      <w:bookmarkEnd w:id="55"/>
    </w:p>
    <w:p w14:paraId="7B31C203">
      <w:pPr>
        <w:pStyle w:val="3"/>
        <w:numPr>
          <w:ilvl w:val="1"/>
          <w:numId w:val="1"/>
        </w:numPr>
        <w:bidi w:val="0"/>
        <w:ind w:left="567" w:leftChars="0" w:hanging="567" w:firstLineChars="0"/>
        <w:rPr>
          <w:rFonts w:hint="eastAsia"/>
          <w:lang w:val="en-US" w:eastAsia="zh-CN"/>
        </w:rPr>
      </w:pPr>
      <w:bookmarkStart w:id="56" w:name="_Toc17183"/>
      <w:bookmarkStart w:id="57" w:name="_Toc19252"/>
      <w:r>
        <w:rPr>
          <w:rFonts w:hint="eastAsia"/>
          <w:lang w:val="en-US" w:eastAsia="zh-CN"/>
        </w:rPr>
        <w:t>设备停止运动操作程序及注意事项</w:t>
      </w:r>
      <w:bookmarkEnd w:id="56"/>
    </w:p>
    <w:p w14:paraId="548ADB4E">
      <w:pPr>
        <w:pStyle w:val="4"/>
        <w:numPr>
          <w:ilvl w:val="2"/>
          <w:numId w:val="1"/>
        </w:numPr>
        <w:bidi w:val="0"/>
        <w:ind w:left="709" w:leftChars="0" w:hanging="709" w:firstLineChars="0"/>
        <w:rPr>
          <w:rFonts w:hint="eastAsia"/>
          <w:lang w:val="en-US" w:eastAsia="zh-CN"/>
        </w:rPr>
      </w:pPr>
      <w:bookmarkStart w:id="58" w:name="_Toc7241"/>
      <w:r>
        <w:rPr>
          <w:rFonts w:hint="eastAsia"/>
          <w:lang w:val="en-US" w:eastAsia="zh-CN"/>
        </w:rPr>
        <w:t>正常停车操作程序及注意事项</w:t>
      </w:r>
      <w:bookmarkEnd w:id="58"/>
    </w:p>
    <w:p w14:paraId="3D214CB5">
      <w:pPr>
        <w:rPr>
          <w:rFonts w:hint="default"/>
          <w:lang w:val="en-US" w:eastAsia="zh-CN"/>
        </w:rPr>
      </w:pPr>
      <w:r>
        <w:rPr>
          <w:rFonts w:hint="eastAsia"/>
          <w:lang w:val="en-US" w:eastAsia="zh-CN"/>
        </w:rPr>
        <w:t>正常停车是日常操作或任务转换时的标准流程，旨在安全、平稳地关闭系统，最大限度保护设备寿命。</w:t>
      </w:r>
    </w:p>
    <w:p w14:paraId="0C9195AA">
      <w:pPr>
        <w:rPr>
          <w:rFonts w:hint="eastAsia"/>
          <w:lang w:val="en-US" w:eastAsia="zh-CN"/>
        </w:rPr>
      </w:pPr>
      <w:r>
        <w:rPr>
          <w:rFonts w:hint="eastAsia"/>
          <w:lang w:val="en-US" w:eastAsia="zh-CN"/>
        </w:rPr>
        <w:t>1. 操作程序：</w:t>
      </w:r>
    </w:p>
    <w:p w14:paraId="67E5B3B4">
      <w:pPr>
        <w:rPr>
          <w:rFonts w:hint="eastAsia"/>
          <w:lang w:val="en-US" w:eastAsia="zh-CN"/>
        </w:rPr>
      </w:pPr>
      <w:r>
        <w:rPr>
          <w:rFonts w:hint="eastAsia"/>
          <w:lang w:val="en-US" w:eastAsia="zh-CN"/>
        </w:rPr>
        <w:t>（1）任务终止与模式切换：首先在显控台上终止所有跟踪任务，并将雷达工作模式切换至待机或最低功率状态，停止主动发射。</w:t>
      </w:r>
    </w:p>
    <w:p w14:paraId="32615820">
      <w:pPr>
        <w:rPr>
          <w:rFonts w:hint="eastAsia"/>
          <w:lang w:val="en-US" w:eastAsia="zh-CN"/>
        </w:rPr>
      </w:pPr>
      <w:r>
        <w:rPr>
          <w:rFonts w:hint="eastAsia"/>
          <w:lang w:val="en-US" w:eastAsia="zh-CN"/>
        </w:rPr>
        <w:t>（2）关闭发射机高压：将发射机控制开关从“发射”或“高压”档位，切换至“准备”或“低压”档位。必须确保高压指示仪表归零。</w:t>
      </w:r>
    </w:p>
    <w:p w14:paraId="548905B8">
      <w:pPr>
        <w:rPr>
          <w:rFonts w:hint="eastAsia"/>
          <w:lang w:val="en-US" w:eastAsia="zh-CN"/>
        </w:rPr>
      </w:pPr>
      <w:r>
        <w:rPr>
          <w:rFonts w:hint="eastAsia"/>
          <w:lang w:val="en-US" w:eastAsia="zh-CN"/>
        </w:rPr>
        <w:t>（3）系统泄能与冷却：</w:t>
      </w:r>
    </w:p>
    <w:p w14:paraId="24810C00">
      <w:pPr>
        <w:rPr>
          <w:rFonts w:hint="default"/>
          <w:lang w:val="en-US" w:eastAsia="zh-CN"/>
        </w:rPr>
      </w:pPr>
      <w:r>
        <w:rPr>
          <w:rFonts w:hint="eastAsia"/>
          <w:lang w:val="en-US" w:eastAsia="zh-CN"/>
        </w:rPr>
        <w:t>保持发射机在“准备”档位，让机内高压电容等元件通过内部放电回路自动泄放残余电能（通常需要1-2分钟）。</w:t>
      </w:r>
    </w:p>
    <w:p w14:paraId="701B39D9">
      <w:pPr>
        <w:rPr>
          <w:rFonts w:hint="eastAsia"/>
          <w:lang w:val="en-US" w:eastAsia="zh-CN"/>
        </w:rPr>
      </w:pPr>
      <w:r>
        <w:rPr>
          <w:rFonts w:hint="eastAsia"/>
          <w:lang w:val="en-US" w:eastAsia="zh-CN"/>
        </w:rPr>
        <w:t>至关重要：保持冷却系统（液冷泵/风机）持续运行至少10-15分钟，对发射管等大功率器件进行散热，防止余热积聚损坏器件。</w:t>
      </w:r>
    </w:p>
    <w:p w14:paraId="06A49434">
      <w:pPr>
        <w:rPr>
          <w:rFonts w:hint="eastAsia"/>
          <w:lang w:val="en-US" w:eastAsia="zh-CN"/>
        </w:rPr>
      </w:pPr>
      <w:r>
        <w:rPr>
          <w:rFonts w:hint="eastAsia"/>
          <w:lang w:val="en-US" w:eastAsia="zh-CN"/>
        </w:rPr>
        <w:t>（4）关闭低压与控制电源：确认发射机已充分冷却后，依次关闭发射机“低压”电源、伺服系统电源、信号/数据处理机电源。</w:t>
      </w:r>
    </w:p>
    <w:p w14:paraId="2A211CA1">
      <w:pPr>
        <w:rPr>
          <w:rFonts w:hint="eastAsia"/>
          <w:lang w:val="en-US" w:eastAsia="zh-CN"/>
        </w:rPr>
      </w:pPr>
      <w:r>
        <w:rPr>
          <w:rFonts w:hint="eastAsia"/>
          <w:lang w:val="en-US" w:eastAsia="zh-CN"/>
        </w:rPr>
        <w:t>（5）关闭辅助系统与总电源：关闭冷却系统，最后断开雷达主配电开关。</w:t>
      </w:r>
    </w:p>
    <w:p w14:paraId="45231B56">
      <w:pPr>
        <w:rPr>
          <w:rFonts w:hint="eastAsia"/>
          <w:lang w:val="en-US" w:eastAsia="zh-CN"/>
        </w:rPr>
      </w:pPr>
      <w:r>
        <w:rPr>
          <w:rFonts w:hint="eastAsia"/>
          <w:lang w:val="en-US" w:eastAsia="zh-CN"/>
        </w:rPr>
        <w:t>（6）状态记录与检查：记录停车时间、操作员及设备最终状态。可视情进行停车后的外观巡视。</w:t>
      </w:r>
    </w:p>
    <w:p w14:paraId="236F0308">
      <w:pPr>
        <w:rPr>
          <w:rFonts w:hint="eastAsia"/>
          <w:lang w:val="en-US" w:eastAsia="zh-CN"/>
        </w:rPr>
      </w:pPr>
      <w:r>
        <w:rPr>
          <w:rFonts w:hint="eastAsia"/>
          <w:lang w:val="en-US" w:eastAsia="zh-CN"/>
        </w:rPr>
        <w:t>2. 核心注意事项：</w:t>
      </w:r>
    </w:p>
    <w:p w14:paraId="4BA1826D">
      <w:pPr>
        <w:rPr>
          <w:rFonts w:hint="eastAsia"/>
          <w:lang w:val="en-US" w:eastAsia="zh-CN"/>
        </w:rPr>
      </w:pPr>
      <w:r>
        <w:rPr>
          <w:rFonts w:hint="eastAsia"/>
          <w:lang w:val="en-US" w:eastAsia="zh-CN"/>
        </w:rPr>
        <w:t>冷却优先原则：绝对禁止在关闭发射机高压后，立即关闭冷却系统和总电源。这是保护昂贵发射管（如行波管、磁控管）的最关键措施。</w:t>
      </w:r>
    </w:p>
    <w:p w14:paraId="0F1F5E91">
      <w:pPr>
        <w:rPr>
          <w:rFonts w:hint="eastAsia"/>
          <w:lang w:val="en-US" w:eastAsia="zh-CN"/>
        </w:rPr>
      </w:pPr>
      <w:r>
        <w:rPr>
          <w:rFonts w:hint="eastAsia"/>
          <w:lang w:val="en-US" w:eastAsia="zh-CN"/>
        </w:rPr>
        <w:t>顺序不可颠倒：必须严格遵守“先停高压射频，再停低压控制，最后停保障系统”的逆开机顺序。</w:t>
      </w:r>
    </w:p>
    <w:p w14:paraId="4CAA9AC6">
      <w:pPr>
        <w:rPr>
          <w:rFonts w:hint="eastAsia"/>
          <w:lang w:val="en-US" w:eastAsia="zh-CN"/>
        </w:rPr>
      </w:pPr>
      <w:r>
        <w:rPr>
          <w:rFonts w:hint="eastAsia"/>
          <w:lang w:val="en-US" w:eastAsia="zh-CN"/>
        </w:rPr>
        <w:t>确认泄能：在接触任何高压部件前，即使已正常关机，也必须使用接地放电棒进行手动验证放电，以防残余高压电击。</w:t>
      </w:r>
    </w:p>
    <w:p w14:paraId="3A515D3E">
      <w:pPr>
        <w:pStyle w:val="4"/>
        <w:numPr>
          <w:ilvl w:val="2"/>
          <w:numId w:val="1"/>
        </w:numPr>
        <w:bidi w:val="0"/>
        <w:ind w:left="709" w:leftChars="0" w:hanging="709" w:firstLineChars="0"/>
        <w:rPr>
          <w:rFonts w:hint="eastAsia"/>
          <w:lang w:val="en-US" w:eastAsia="zh-CN"/>
        </w:rPr>
      </w:pPr>
      <w:bookmarkStart w:id="59" w:name="_Toc11849"/>
      <w:r>
        <w:rPr>
          <w:rFonts w:hint="eastAsia"/>
          <w:lang w:val="en-US" w:eastAsia="zh-CN"/>
        </w:rPr>
        <w:t>紧急停车操作程序及注意事项</w:t>
      </w:r>
      <w:bookmarkEnd w:id="59"/>
    </w:p>
    <w:p w14:paraId="3DDA044B">
      <w:pPr>
        <w:rPr>
          <w:rFonts w:hint="eastAsia"/>
          <w:lang w:val="en-US" w:eastAsia="zh-CN"/>
        </w:rPr>
      </w:pPr>
      <w:r>
        <w:rPr>
          <w:rFonts w:hint="eastAsia"/>
          <w:lang w:val="en-US" w:eastAsia="zh-CN"/>
        </w:rPr>
        <w:t>紧急停车是在发生或即将发生人身伤害、设备严重损坏或火灾等紧急情况时的应急处置，一切以人员安全和阻止事态扩大为最高准则。</w:t>
      </w:r>
    </w:p>
    <w:p w14:paraId="4A5C5312">
      <w:pPr>
        <w:rPr>
          <w:rFonts w:hint="eastAsia"/>
          <w:lang w:val="en-US" w:eastAsia="zh-CN"/>
        </w:rPr>
      </w:pPr>
      <w:r>
        <w:rPr>
          <w:rFonts w:hint="eastAsia"/>
          <w:lang w:val="en-US" w:eastAsia="zh-CN"/>
        </w:rPr>
        <w:t>1. 操作程序：</w:t>
      </w:r>
    </w:p>
    <w:p w14:paraId="1081FC81">
      <w:pPr>
        <w:rPr>
          <w:rFonts w:hint="eastAsia"/>
          <w:lang w:val="en-US" w:eastAsia="zh-CN"/>
        </w:rPr>
      </w:pPr>
      <w:r>
        <w:rPr>
          <w:rFonts w:hint="eastAsia"/>
          <w:lang w:val="en-US" w:eastAsia="zh-CN"/>
        </w:rPr>
        <w:t>（1）触发紧急停车：立即按下设置在显控台旁或雷达主配电板上的红色蘑菇头紧急停车按钮。该按钮设计为直接切断雷达主供电。</w:t>
      </w:r>
    </w:p>
    <w:p w14:paraId="74DA1974">
      <w:pPr>
        <w:rPr>
          <w:rFonts w:hint="eastAsia"/>
          <w:lang w:val="en-US" w:eastAsia="zh-CN"/>
        </w:rPr>
      </w:pPr>
      <w:r>
        <w:rPr>
          <w:rFonts w:hint="eastAsia"/>
          <w:lang w:val="en-US" w:eastAsia="zh-CN"/>
        </w:rPr>
        <w:t>（2）同步高声警示：在按下按钮的同时，必须大声呼喊示警（如“紧急停车！”），通知舱室内所有人员。</w:t>
      </w:r>
    </w:p>
    <w:p w14:paraId="47ECB339">
      <w:pPr>
        <w:rPr>
          <w:rFonts w:hint="eastAsia"/>
          <w:lang w:val="en-US" w:eastAsia="zh-CN"/>
        </w:rPr>
      </w:pPr>
      <w:r>
        <w:rPr>
          <w:rFonts w:hint="eastAsia"/>
          <w:lang w:val="en-US" w:eastAsia="zh-CN"/>
        </w:rPr>
        <w:t>（3）现场初步处置：</w:t>
      </w:r>
    </w:p>
    <w:p w14:paraId="4436A8D2">
      <w:pPr>
        <w:rPr>
          <w:rFonts w:hint="eastAsia"/>
          <w:lang w:val="en-US" w:eastAsia="zh-CN"/>
        </w:rPr>
      </w:pPr>
      <w:r>
        <w:rPr>
          <w:rFonts w:hint="eastAsia"/>
          <w:lang w:val="en-US" w:eastAsia="zh-CN"/>
        </w:rPr>
        <w:t>若涉及火情：立即使用合适的灭火器（通常是二氧化碳或七氟丙烷）扑救初期火灾，并触发火警警报。</w:t>
      </w:r>
    </w:p>
    <w:p w14:paraId="30137A3C">
      <w:pPr>
        <w:rPr>
          <w:rFonts w:hint="eastAsia"/>
          <w:lang w:val="en-US" w:eastAsia="zh-CN"/>
        </w:rPr>
      </w:pPr>
      <w:r>
        <w:rPr>
          <w:rFonts w:hint="eastAsia"/>
          <w:lang w:val="en-US" w:eastAsia="zh-CN"/>
        </w:rPr>
        <w:t>若涉及机械伤害：立即隔离危险区域，对伤员进行急救。</w:t>
      </w:r>
    </w:p>
    <w:p w14:paraId="056CB359">
      <w:pPr>
        <w:rPr>
          <w:rFonts w:hint="eastAsia"/>
          <w:lang w:val="en-US" w:eastAsia="zh-CN"/>
        </w:rPr>
      </w:pPr>
      <w:r>
        <w:rPr>
          <w:rFonts w:hint="eastAsia"/>
          <w:lang w:val="en-US" w:eastAsia="zh-CN"/>
        </w:rPr>
        <w:t>（4）报告与隔离：立即向舰桥或作战指挥中心报告情况，并在设备上悬挂“故障禁用”标识，防止误操作。</w:t>
      </w:r>
    </w:p>
    <w:p w14:paraId="6AA89854">
      <w:pPr>
        <w:rPr>
          <w:rFonts w:hint="eastAsia"/>
          <w:lang w:val="en-US" w:eastAsia="zh-CN"/>
        </w:rPr>
      </w:pPr>
      <w:r>
        <w:rPr>
          <w:rFonts w:hint="eastAsia"/>
          <w:lang w:val="en-US" w:eastAsia="zh-CN"/>
        </w:rPr>
        <w:t>2. 核心注意事项：</w:t>
      </w:r>
    </w:p>
    <w:p w14:paraId="6F814924">
      <w:pPr>
        <w:rPr>
          <w:rFonts w:hint="eastAsia"/>
          <w:lang w:val="en-US" w:eastAsia="zh-CN"/>
        </w:rPr>
      </w:pPr>
      <w:r>
        <w:rPr>
          <w:rFonts w:hint="eastAsia"/>
          <w:lang w:val="en-US" w:eastAsia="zh-CN"/>
        </w:rPr>
        <w:t>优先人身安全：情况紧急时，操作员无需、也不应该再去执行复杂的软件关机流程，唯一正确动作就是拍下急停按钮。</w:t>
      </w:r>
    </w:p>
    <w:p w14:paraId="429ED79B">
      <w:pPr>
        <w:rPr>
          <w:rFonts w:hint="eastAsia"/>
          <w:lang w:val="en-US" w:eastAsia="zh-CN"/>
        </w:rPr>
      </w:pPr>
      <w:r>
        <w:rPr>
          <w:rFonts w:hint="eastAsia"/>
          <w:lang w:val="en-US" w:eastAsia="zh-CN"/>
        </w:rPr>
        <w:t>接受设备损伤风险：紧急断电会导致所有正在进行的任务数据丢失，并可能因电源骤停、冷却中断对发射管等部件造成不可逆的物理损伤。这是在紧急情况下必须承受的代价。</w:t>
      </w:r>
    </w:p>
    <w:p w14:paraId="65ACB70D">
      <w:pPr>
        <w:rPr>
          <w:rFonts w:hint="eastAsia"/>
          <w:lang w:val="en-US" w:eastAsia="zh-CN"/>
        </w:rPr>
      </w:pPr>
      <w:r>
        <w:rPr>
          <w:rFonts w:hint="eastAsia"/>
          <w:lang w:val="en-US" w:eastAsia="zh-CN"/>
        </w:rPr>
        <w:t>严禁擅自恢复：紧急停车后，严禁在未查明并排除故障原因的情况下尝试重新开机。必须由专业技术人员进行全面检查评估后，方可恢复系统。</w:t>
      </w:r>
    </w:p>
    <w:p w14:paraId="20001A51">
      <w:pPr>
        <w:pStyle w:val="4"/>
        <w:numPr>
          <w:ilvl w:val="2"/>
          <w:numId w:val="1"/>
        </w:numPr>
        <w:bidi w:val="0"/>
        <w:ind w:left="709" w:leftChars="0" w:hanging="709" w:firstLineChars="0"/>
        <w:rPr>
          <w:rFonts w:hint="eastAsia"/>
          <w:lang w:val="en-US" w:eastAsia="zh-CN"/>
        </w:rPr>
      </w:pPr>
      <w:r>
        <w:rPr>
          <w:rFonts w:hint="eastAsia"/>
          <w:lang w:val="en-US" w:eastAsia="zh-CN"/>
        </w:rPr>
        <w:t>运行中的监测要求</w:t>
      </w:r>
      <w:bookmarkEnd w:id="57"/>
    </w:p>
    <w:p w14:paraId="46144E84">
      <w:pPr>
        <w:rPr>
          <w:rFonts w:hint="eastAsia"/>
          <w:lang w:val="en-US" w:eastAsia="zh-CN"/>
        </w:rPr>
      </w:pPr>
      <w:r>
        <w:rPr>
          <w:rFonts w:hint="eastAsia"/>
          <w:lang w:val="en-US" w:eastAsia="zh-CN"/>
        </w:rPr>
        <w:t>运行监测的核心是 “四维监控” ，即对性能、状态、环境和安全进行持续、多角度的感知。</w:t>
      </w:r>
    </w:p>
    <w:p w14:paraId="532439DF">
      <w:pPr>
        <w:rPr>
          <w:rFonts w:hint="eastAsia"/>
          <w:lang w:val="en-US" w:eastAsia="zh-CN"/>
        </w:rPr>
      </w:pPr>
      <w:r>
        <w:rPr>
          <w:rFonts w:hint="eastAsia"/>
          <w:lang w:val="en-US" w:eastAsia="zh-CN"/>
        </w:rPr>
        <w:t>1.性能指标实时监控</w:t>
      </w:r>
    </w:p>
    <w:p w14:paraId="66D237A8">
      <w:pPr>
        <w:rPr>
          <w:rFonts w:hint="eastAsia"/>
          <w:lang w:val="en-US" w:eastAsia="zh-CN"/>
        </w:rPr>
      </w:pPr>
      <w:r>
        <w:rPr>
          <w:rFonts w:hint="eastAsia"/>
          <w:lang w:val="en-US" w:eastAsia="zh-CN"/>
        </w:rPr>
        <w:t>探测效能：在显控台上密切观察探测距离、目标跟踪稳定性、虚警率的实时变化。任何持续的、无法解释的性能下降（如丢失本该发现的目标）都是首要报警信号。</w:t>
      </w:r>
    </w:p>
    <w:p w14:paraId="7CCA4410">
      <w:pPr>
        <w:rPr>
          <w:rFonts w:hint="eastAsia"/>
          <w:lang w:val="en-US" w:eastAsia="zh-CN"/>
        </w:rPr>
      </w:pPr>
      <w:r>
        <w:rPr>
          <w:rFonts w:hint="eastAsia"/>
          <w:lang w:val="en-US" w:eastAsia="zh-CN"/>
        </w:rPr>
        <w:t>信号质量：通过内置测试（BITE）画面或专用仪表，监测发射机输出功率、频谱形状以及接收机噪声电平。功率异常波动或噪声突增都指向潜在故障。</w:t>
      </w:r>
    </w:p>
    <w:p w14:paraId="3C74D9D5">
      <w:pPr>
        <w:rPr>
          <w:rFonts w:hint="eastAsia"/>
          <w:lang w:val="en-US" w:eastAsia="zh-CN"/>
        </w:rPr>
      </w:pPr>
      <w:r>
        <w:rPr>
          <w:rFonts w:hint="eastAsia"/>
          <w:lang w:val="en-US" w:eastAsia="zh-CN"/>
        </w:rPr>
        <w:t>2.设备状态参数巡检</w:t>
      </w:r>
    </w:p>
    <w:p w14:paraId="0E2F5889">
      <w:pPr>
        <w:rPr>
          <w:rFonts w:hint="eastAsia"/>
          <w:lang w:val="en-US" w:eastAsia="zh-CN"/>
        </w:rPr>
      </w:pPr>
      <w:r>
        <w:rPr>
          <w:rFonts w:hint="eastAsia"/>
          <w:lang w:val="en-US" w:eastAsia="zh-CN"/>
        </w:rPr>
        <w:t>关键物理参数：定时（如每小时）记录或检查各分系统仪表：</w:t>
      </w:r>
    </w:p>
    <w:p w14:paraId="55C7021F">
      <w:pPr>
        <w:rPr>
          <w:rFonts w:hint="eastAsia"/>
          <w:lang w:val="en-US" w:eastAsia="zh-CN"/>
        </w:rPr>
      </w:pPr>
      <w:r>
        <w:rPr>
          <w:rFonts w:hint="eastAsia"/>
          <w:lang w:val="en-US" w:eastAsia="zh-CN"/>
        </w:rPr>
        <w:t>发射机：高压电流、反射功率、关键点温度（如发射管壳体）。</w:t>
      </w:r>
    </w:p>
    <w:p w14:paraId="6A36639E">
      <w:pPr>
        <w:rPr>
          <w:rFonts w:hint="eastAsia"/>
          <w:lang w:val="en-US" w:eastAsia="zh-CN"/>
        </w:rPr>
      </w:pPr>
      <w:r>
        <w:rPr>
          <w:rFonts w:hint="eastAsia"/>
          <w:lang w:val="en-US" w:eastAsia="zh-CN"/>
        </w:rPr>
        <w:t>冷却系统：液冷进出口温度与压力差、风机状态。温差急剧增大或压力下降可能意味着管路堵塞或泄漏。</w:t>
      </w:r>
    </w:p>
    <w:p w14:paraId="13FC1C36">
      <w:pPr>
        <w:ind w:left="0" w:leftChars="0" w:firstLine="420" w:firstLineChars="0"/>
        <w:rPr>
          <w:rFonts w:hint="eastAsia"/>
          <w:lang w:val="en-US" w:eastAsia="zh-CN"/>
        </w:rPr>
      </w:pPr>
      <w:r>
        <w:rPr>
          <w:rFonts w:hint="eastAsia"/>
          <w:lang w:val="en-US" w:eastAsia="zh-CN"/>
        </w:rPr>
        <w:t>伺服系统：驱动电机电流、跟踪误差。电流异常增大可能预示机械卡滞。</w:t>
      </w:r>
    </w:p>
    <w:p w14:paraId="08EAD565">
      <w:pPr>
        <w:rPr>
          <w:rFonts w:hint="eastAsia"/>
          <w:lang w:val="en-US" w:eastAsia="zh-CN"/>
        </w:rPr>
      </w:pPr>
      <w:r>
        <w:rPr>
          <w:rFonts w:hint="eastAsia"/>
          <w:lang w:val="en-US" w:eastAsia="zh-CN"/>
        </w:rPr>
        <w:t>电源：输入电压、电流及各路输出电压的稳定性。</w:t>
      </w:r>
    </w:p>
    <w:p w14:paraId="032EACE0">
      <w:pPr>
        <w:rPr>
          <w:rFonts w:hint="eastAsia"/>
          <w:lang w:val="en-US" w:eastAsia="zh-CN"/>
        </w:rPr>
      </w:pPr>
      <w:r>
        <w:rPr>
          <w:rFonts w:hint="eastAsia"/>
          <w:lang w:val="en-US" w:eastAsia="zh-CN"/>
        </w:rPr>
        <w:t>异常感官监测：始终保持“眼观、耳听、鼻闻”。注意是否有异常噪音（如放电嘶嘶声、机械摩擦声）、异常气味（如绝缘材料过热焦糊味）、异常振动或烟雾。</w:t>
      </w:r>
    </w:p>
    <w:p w14:paraId="0FD8424F">
      <w:pPr>
        <w:rPr>
          <w:rFonts w:hint="eastAsia"/>
          <w:lang w:val="en-US" w:eastAsia="zh-CN"/>
        </w:rPr>
      </w:pPr>
      <w:r>
        <w:rPr>
          <w:rFonts w:hint="eastAsia"/>
          <w:lang w:val="en-US" w:eastAsia="zh-CN"/>
        </w:rPr>
        <w:t>3.外部环境与条件监视</w:t>
      </w:r>
    </w:p>
    <w:p w14:paraId="7D73A94A">
      <w:pPr>
        <w:rPr>
          <w:rFonts w:hint="eastAsia"/>
          <w:lang w:val="en-US" w:eastAsia="zh-CN"/>
        </w:rPr>
      </w:pPr>
      <w:r>
        <w:rPr>
          <w:rFonts w:hint="eastAsia"/>
          <w:lang w:val="en-US" w:eastAsia="zh-CN"/>
        </w:rPr>
        <w:t>电磁环境：注意雷达显示屏上是否出现规律的、大面积的条带状干扰，这可能表明遭遇外部电子干扰，需及时报告并启动抗干扰预案。</w:t>
      </w:r>
    </w:p>
    <w:p w14:paraId="21E1C146">
      <w:pPr>
        <w:rPr>
          <w:rFonts w:hint="eastAsia"/>
          <w:lang w:val="en-US" w:eastAsia="zh-CN"/>
        </w:rPr>
      </w:pPr>
      <w:r>
        <w:rPr>
          <w:rFonts w:hint="eastAsia"/>
          <w:lang w:val="en-US" w:eastAsia="zh-CN"/>
        </w:rPr>
        <w:t>平台环境：关注舰船机动（大角度转向、高速航行）或恶劣海况（大幅横摇、纵摇）对雷达性能的瞬时影响，并观察天线伺服系统能否有效稳定跟踪。</w:t>
      </w:r>
    </w:p>
    <w:p w14:paraId="456A8529">
      <w:pPr>
        <w:rPr>
          <w:rFonts w:hint="eastAsia"/>
          <w:lang w:val="en-US" w:eastAsia="zh-CN"/>
        </w:rPr>
      </w:pPr>
      <w:r>
        <w:rPr>
          <w:rFonts w:hint="eastAsia"/>
          <w:lang w:val="en-US" w:eastAsia="zh-CN"/>
        </w:rPr>
        <w:t>4.安全态势持续警戒</w:t>
      </w:r>
    </w:p>
    <w:p w14:paraId="2A2C33CA">
      <w:pPr>
        <w:rPr>
          <w:rFonts w:hint="eastAsia"/>
          <w:lang w:val="en-US" w:eastAsia="zh-CN"/>
        </w:rPr>
      </w:pPr>
      <w:r>
        <w:rPr>
          <w:rFonts w:hint="eastAsia"/>
          <w:lang w:val="en-US" w:eastAsia="zh-CN"/>
        </w:rPr>
        <w:t>物理安全区：确保雷达天线扫描区域始终保持清空，无人员、设备或漂浮物侵入。</w:t>
      </w:r>
    </w:p>
    <w:p w14:paraId="5E10C8DE">
      <w:pPr>
        <w:rPr>
          <w:rFonts w:hint="eastAsia"/>
          <w:lang w:val="en-US" w:eastAsia="zh-CN"/>
        </w:rPr>
      </w:pPr>
      <w:r>
        <w:rPr>
          <w:rFonts w:hint="eastAsia"/>
          <w:lang w:val="en-US" w:eastAsia="zh-CN"/>
        </w:rPr>
        <w:t>辐射安全：确认雷达舱室门禁与警告标志有效，防止人员误入高危区域。</w:t>
      </w:r>
    </w:p>
    <w:p w14:paraId="20C12F71">
      <w:pPr>
        <w:pStyle w:val="4"/>
        <w:numPr>
          <w:ilvl w:val="2"/>
          <w:numId w:val="1"/>
        </w:numPr>
        <w:bidi w:val="0"/>
        <w:ind w:left="709" w:leftChars="0" w:hanging="709" w:firstLineChars="0"/>
        <w:rPr>
          <w:rFonts w:hint="eastAsia"/>
          <w:lang w:val="en-US" w:eastAsia="zh-CN"/>
        </w:rPr>
      </w:pPr>
      <w:bookmarkStart w:id="60" w:name="_Toc11299"/>
      <w:r>
        <w:rPr>
          <w:rFonts w:hint="eastAsia"/>
          <w:lang w:val="en-US" w:eastAsia="zh-CN"/>
        </w:rPr>
        <w:t>记录要求</w:t>
      </w:r>
      <w:bookmarkEnd w:id="60"/>
    </w:p>
    <w:p w14:paraId="1D25B4F2">
      <w:pPr>
        <w:rPr>
          <w:rFonts w:hint="eastAsia"/>
          <w:lang w:val="en-US" w:eastAsia="zh-CN"/>
        </w:rPr>
      </w:pPr>
      <w:r>
        <w:rPr>
          <w:rFonts w:hint="eastAsia"/>
          <w:lang w:val="en-US" w:eastAsia="zh-CN"/>
        </w:rPr>
        <w:t>记录是监测的固化，其价值在于提供追溯、分析和决策的依据。必须做到 “及时、准确、完整”。</w:t>
      </w:r>
    </w:p>
    <w:p w14:paraId="449CADD2">
      <w:pPr>
        <w:rPr>
          <w:rFonts w:hint="eastAsia"/>
          <w:lang w:val="en-US" w:eastAsia="zh-CN"/>
        </w:rPr>
      </w:pPr>
      <w:r>
        <w:rPr>
          <w:rFonts w:hint="eastAsia"/>
          <w:lang w:val="en-US" w:eastAsia="zh-CN"/>
        </w:rPr>
        <w:t>1.周期性常规记录</w:t>
      </w:r>
    </w:p>
    <w:p w14:paraId="0E4D4B09">
      <w:pPr>
        <w:rPr>
          <w:rFonts w:hint="eastAsia"/>
          <w:lang w:val="en-US" w:eastAsia="zh-CN"/>
        </w:rPr>
      </w:pPr>
      <w:r>
        <w:rPr>
          <w:rFonts w:hint="eastAsia"/>
          <w:lang w:val="en-US" w:eastAsia="zh-CN"/>
        </w:rPr>
        <w:t>运行日志：在每班次（通常每4-6小时） 或任务阶段转换时，必须规范填写运行日志。内容包括：起止时间、操作员、工作模式、主要设定参数、设备状态读数（取巡检中的典型值），以及任何换能或异常情况。</w:t>
      </w:r>
    </w:p>
    <w:p w14:paraId="3663C086">
      <w:pPr>
        <w:rPr>
          <w:rFonts w:hint="eastAsia"/>
          <w:lang w:val="en-US" w:eastAsia="zh-CN"/>
        </w:rPr>
      </w:pPr>
      <w:r>
        <w:rPr>
          <w:rFonts w:hint="eastAsia"/>
          <w:lang w:val="en-US" w:eastAsia="zh-CN"/>
        </w:rPr>
        <w:t>关键点强调：所有读数必须记录数值与单位，而非“正常”等定性描述。交接班时，双方必须共同确认日志并签字。</w:t>
      </w:r>
    </w:p>
    <w:p w14:paraId="6907A874">
      <w:pPr>
        <w:rPr>
          <w:rFonts w:hint="eastAsia"/>
          <w:lang w:val="en-US" w:eastAsia="zh-CN"/>
        </w:rPr>
      </w:pPr>
      <w:r>
        <w:rPr>
          <w:rFonts w:hint="eastAsia"/>
          <w:lang w:val="en-US" w:eastAsia="zh-CN"/>
        </w:rPr>
        <w:t>2.事件驱动专项记录</w:t>
      </w:r>
    </w:p>
    <w:p w14:paraId="62FB0FA1">
      <w:pPr>
        <w:rPr>
          <w:rFonts w:hint="eastAsia"/>
          <w:lang w:val="en-US" w:eastAsia="zh-CN"/>
        </w:rPr>
      </w:pPr>
      <w:r>
        <w:rPr>
          <w:rFonts w:hint="eastAsia"/>
          <w:lang w:val="en-US" w:eastAsia="zh-CN"/>
        </w:rPr>
        <w:t>异常与故障记录：任何偏离正常的状态（如报警、参数超标、性能下降）都必须立即专项记录。内容应包括：发生时间、现象描述、关联参数、操作员采取的处置动作、警报的自动/手动复位情况。必要时，应保存故障发生前后的屏幕截图或数据快照。</w:t>
      </w:r>
    </w:p>
    <w:p w14:paraId="76F88FC5">
      <w:pPr>
        <w:rPr>
          <w:rFonts w:hint="eastAsia"/>
          <w:lang w:val="en-US" w:eastAsia="zh-CN"/>
        </w:rPr>
      </w:pPr>
      <w:r>
        <w:rPr>
          <w:rFonts w:hint="eastAsia"/>
          <w:lang w:val="en-US" w:eastAsia="zh-CN"/>
        </w:rPr>
        <w:t>特殊任务记录：在执行高强度、特殊模式（如极限探测、抗干扰模式）任务后，需记录任务的特殊要求、设备的表现及任务后的状态检查结果。</w:t>
      </w:r>
    </w:p>
    <w:p w14:paraId="3227D792">
      <w:pPr>
        <w:rPr>
          <w:rFonts w:hint="eastAsia"/>
          <w:lang w:val="en-US" w:eastAsia="zh-CN"/>
        </w:rPr>
      </w:pPr>
      <w:r>
        <w:rPr>
          <w:rFonts w:hint="eastAsia"/>
          <w:lang w:val="en-US" w:eastAsia="zh-CN"/>
        </w:rPr>
        <w:t>3.数据记录的管理与利用</w:t>
      </w:r>
    </w:p>
    <w:p w14:paraId="4EDFAFC2">
      <w:pPr>
        <w:rPr>
          <w:rFonts w:hint="eastAsia"/>
          <w:lang w:val="en-US" w:eastAsia="zh-CN"/>
        </w:rPr>
      </w:pPr>
      <w:r>
        <w:rPr>
          <w:rFonts w:hint="eastAsia"/>
          <w:lang w:val="en-US" w:eastAsia="zh-CN"/>
        </w:rPr>
        <w:t>归档与可追溯：所有日志、专项记录单都应按照时间顺序归档，保存期限符合规定（通常不少于一个维修周期或舰艇部署周期）。</w:t>
      </w:r>
    </w:p>
    <w:p w14:paraId="5DB69100">
      <w:pPr>
        <w:rPr>
          <w:rFonts w:hint="eastAsia"/>
          <w:lang w:val="en-US" w:eastAsia="zh-CN"/>
        </w:rPr>
      </w:pPr>
      <w:r>
        <w:rPr>
          <w:rFonts w:hint="eastAsia"/>
          <w:lang w:val="en-US" w:eastAsia="zh-CN"/>
        </w:rPr>
        <w:t>用于趋势分析：定期（如每月）对关键参数（发射机功率、噪声系数）的历史数据进行趋势分析。缓慢的劣化趋势往往是预测性维修的最佳依据，能在故障发生前提前预警。</w:t>
      </w:r>
    </w:p>
    <w:p w14:paraId="6BF8EF69">
      <w:pPr>
        <w:rPr>
          <w:rFonts w:hint="eastAsia"/>
          <w:lang w:val="en-US" w:eastAsia="zh-CN"/>
        </w:rPr>
      </w:pPr>
      <w:r>
        <w:rPr>
          <w:rFonts w:hint="eastAsia"/>
          <w:lang w:val="en-US" w:eastAsia="zh-CN"/>
        </w:rPr>
        <w:t>作为法定依据：完整的运行记录是评估作战效能、分析事故原因、划分责任及进行装备寿命评估的法定技术依据。</w:t>
      </w:r>
    </w:p>
    <w:p w14:paraId="0AFB4B14">
      <w:pPr>
        <w:pStyle w:val="4"/>
        <w:numPr>
          <w:ilvl w:val="2"/>
          <w:numId w:val="1"/>
        </w:numPr>
        <w:bidi w:val="0"/>
        <w:ind w:left="709" w:leftChars="0" w:hanging="709" w:firstLineChars="0"/>
        <w:rPr>
          <w:rFonts w:hint="eastAsia"/>
          <w:lang w:val="en-US" w:eastAsia="zh-CN"/>
        </w:rPr>
      </w:pPr>
      <w:bookmarkStart w:id="61" w:name="_Toc159"/>
      <w:r>
        <w:rPr>
          <w:rFonts w:hint="default"/>
          <w:lang w:val="en-US" w:eastAsia="zh-CN"/>
        </w:rPr>
        <w:t>标准记录表格示例</w:t>
      </w:r>
      <w:bookmarkEnd w:id="61"/>
    </w:p>
    <w:p w14:paraId="495FC13A">
      <w:pPr>
        <w:bidi w:val="0"/>
        <w:rPr>
          <w:rFonts w:hint="eastAsia"/>
        </w:rPr>
      </w:pPr>
      <w:r>
        <w:rPr>
          <w:rFonts w:hint="eastAsia"/>
        </w:rPr>
        <w:t>表示例一：雷达系统运行日志（班次/每日）</w:t>
      </w:r>
    </w:p>
    <w:p w14:paraId="2B3359CD">
      <w:pPr>
        <w:pStyle w:val="13"/>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360" w:lineRule="auto"/>
        <w:ind w:left="0" w:right="0" w:firstLine="0"/>
        <w:textAlignment w:val="auto"/>
        <w:rPr>
          <w:rFonts w:hint="eastAsia" w:ascii="宋体" w:hAnsi="宋体" w:eastAsia="宋体" w:cs="宋体"/>
          <w:b w:val="0"/>
          <w:bCs/>
          <w:i w:val="0"/>
          <w:iCs w:val="0"/>
          <w:caps w:val="0"/>
          <w:color w:val="0F1115"/>
          <w:spacing w:val="0"/>
          <w:sz w:val="24"/>
          <w:szCs w:val="24"/>
          <w:shd w:val="clear" w:fill="FFFFFF"/>
        </w:rPr>
      </w:pPr>
      <w:r>
        <w:rPr>
          <w:rFonts w:hint="eastAsia" w:ascii="宋体" w:hAnsi="宋体" w:eastAsia="宋体" w:cs="宋体"/>
          <w:b w:val="0"/>
          <w:bCs/>
          <w:i w:val="0"/>
          <w:iCs w:val="0"/>
          <w:caps w:val="0"/>
          <w:color w:val="0F1115"/>
          <w:spacing w:val="0"/>
          <w:sz w:val="24"/>
          <w:szCs w:val="24"/>
          <w:shd w:val="clear" w:fill="FFFFFF"/>
        </w:rPr>
        <w:t>此表用于记录雷达在运行期间的整体状态和任务概况，是最高频使用的记录。</w:t>
      </w:r>
    </w:p>
    <w:p w14:paraId="21796C84">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default" w:ascii="宋体" w:hAnsi="宋体" w:eastAsia="宋体" w:cs="宋体"/>
          <w:b w:val="0"/>
          <w:bCs/>
          <w:i w:val="0"/>
          <w:iCs w:val="0"/>
          <w:caps w:val="0"/>
          <w:color w:val="0F1115"/>
          <w:spacing w:val="0"/>
          <w:sz w:val="24"/>
          <w:szCs w:val="24"/>
          <w:shd w:val="clear" w:fill="FFFFFF"/>
          <w:lang w:val="en-US"/>
        </w:rPr>
      </w:pPr>
      <w:r>
        <w:rPr>
          <w:rFonts w:hint="eastAsia" w:ascii="宋体" w:hAnsi="宋体" w:eastAsia="宋体" w:cs="宋体"/>
          <w:lang w:val="en-US" w:eastAsia="zh-CN"/>
        </w:rPr>
        <w:t>表3.3运行日志记录</w:t>
      </w:r>
    </w:p>
    <w:tbl>
      <w:tblPr>
        <w:tblStyle w:val="1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15" w:type="dxa"/>
          <w:left w:w="15" w:type="dxa"/>
          <w:bottom w:w="15" w:type="dxa"/>
          <w:right w:w="15" w:type="dxa"/>
        </w:tblCellMar>
      </w:tblPr>
      <w:tblGrid>
        <w:gridCol w:w="1387"/>
        <w:gridCol w:w="753"/>
        <w:gridCol w:w="1828"/>
        <w:gridCol w:w="1023"/>
        <w:gridCol w:w="1385"/>
        <w:gridCol w:w="1241"/>
        <w:gridCol w:w="934"/>
      </w:tblGrid>
      <w:tr w14:paraId="30062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Header/>
          <w:jc w:val="center"/>
        </w:trPr>
        <w:tc>
          <w:tcPr>
            <w:tcW w:w="0" w:type="auto"/>
            <w:shd w:val="clear" w:color="auto" w:fill="auto"/>
            <w:tcMar>
              <w:top w:w="150" w:type="dxa"/>
              <w:left w:w="0" w:type="dxa"/>
              <w:bottom w:w="150" w:type="dxa"/>
              <w:right w:w="240" w:type="dxa"/>
            </w:tcMar>
            <w:vAlign w:val="center"/>
          </w:tcPr>
          <w:p w14:paraId="331FA83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sz w:val="21"/>
                <w:szCs w:val="21"/>
              </w:rPr>
            </w:pPr>
            <w:r>
              <w:rPr>
                <w:rFonts w:hint="eastAsia" w:ascii="宋体" w:hAnsi="宋体" w:eastAsia="宋体" w:cs="宋体"/>
                <w:b/>
                <w:bCs/>
                <w:kern w:val="0"/>
                <w:sz w:val="21"/>
                <w:szCs w:val="21"/>
                <w:lang w:val="en-US" w:eastAsia="zh-CN" w:bidi="ar"/>
              </w:rPr>
              <w:t>记录时间</w:t>
            </w:r>
          </w:p>
        </w:tc>
        <w:tc>
          <w:tcPr>
            <w:tcW w:w="0" w:type="auto"/>
            <w:shd w:val="clear" w:color="auto" w:fill="auto"/>
            <w:tcMar>
              <w:top w:w="150" w:type="dxa"/>
              <w:left w:w="240" w:type="dxa"/>
              <w:bottom w:w="150" w:type="dxa"/>
              <w:right w:w="240" w:type="dxa"/>
            </w:tcMar>
            <w:vAlign w:val="center"/>
          </w:tcPr>
          <w:p w14:paraId="1164471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sz w:val="21"/>
                <w:szCs w:val="21"/>
              </w:rPr>
            </w:pPr>
            <w:r>
              <w:rPr>
                <w:rFonts w:hint="eastAsia" w:ascii="宋体" w:hAnsi="宋体" w:eastAsia="宋体" w:cs="宋体"/>
                <w:b/>
                <w:bCs/>
                <w:kern w:val="0"/>
                <w:sz w:val="21"/>
                <w:szCs w:val="21"/>
                <w:lang w:val="en-US" w:eastAsia="zh-CN" w:bidi="ar"/>
              </w:rPr>
              <w:t>操作员</w:t>
            </w:r>
          </w:p>
        </w:tc>
        <w:tc>
          <w:tcPr>
            <w:tcW w:w="0" w:type="auto"/>
            <w:shd w:val="clear" w:color="auto" w:fill="auto"/>
            <w:tcMar>
              <w:top w:w="150" w:type="dxa"/>
              <w:left w:w="240" w:type="dxa"/>
              <w:bottom w:w="150" w:type="dxa"/>
              <w:right w:w="240" w:type="dxa"/>
            </w:tcMar>
            <w:vAlign w:val="center"/>
          </w:tcPr>
          <w:p w14:paraId="47B8EB2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sz w:val="21"/>
                <w:szCs w:val="21"/>
              </w:rPr>
            </w:pPr>
            <w:r>
              <w:rPr>
                <w:rFonts w:hint="eastAsia" w:ascii="宋体" w:hAnsi="宋体" w:eastAsia="宋体" w:cs="宋体"/>
                <w:b/>
                <w:bCs/>
                <w:kern w:val="0"/>
                <w:sz w:val="21"/>
                <w:szCs w:val="21"/>
                <w:lang w:val="en-US" w:eastAsia="zh-CN" w:bidi="ar"/>
              </w:rPr>
              <w:t>工作模式</w:t>
            </w:r>
          </w:p>
        </w:tc>
        <w:tc>
          <w:tcPr>
            <w:tcW w:w="0" w:type="auto"/>
            <w:shd w:val="clear" w:color="auto" w:fill="auto"/>
            <w:tcMar>
              <w:top w:w="150" w:type="dxa"/>
              <w:left w:w="240" w:type="dxa"/>
              <w:bottom w:w="150" w:type="dxa"/>
              <w:right w:w="240" w:type="dxa"/>
            </w:tcMar>
            <w:vAlign w:val="center"/>
          </w:tcPr>
          <w:p w14:paraId="06F1E44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sz w:val="21"/>
                <w:szCs w:val="21"/>
              </w:rPr>
            </w:pPr>
            <w:r>
              <w:rPr>
                <w:rFonts w:hint="eastAsia" w:ascii="宋体" w:hAnsi="宋体" w:eastAsia="宋体" w:cs="宋体"/>
                <w:b/>
                <w:bCs/>
                <w:kern w:val="0"/>
                <w:sz w:val="21"/>
                <w:szCs w:val="21"/>
                <w:lang w:val="en-US" w:eastAsia="zh-CN" w:bidi="ar"/>
              </w:rPr>
              <w:t>发射机状态</w:t>
            </w:r>
          </w:p>
        </w:tc>
        <w:tc>
          <w:tcPr>
            <w:tcW w:w="0" w:type="auto"/>
            <w:shd w:val="clear" w:color="auto" w:fill="auto"/>
            <w:tcMar>
              <w:top w:w="150" w:type="dxa"/>
              <w:left w:w="240" w:type="dxa"/>
              <w:bottom w:w="150" w:type="dxa"/>
              <w:right w:w="240" w:type="dxa"/>
            </w:tcMar>
            <w:vAlign w:val="center"/>
          </w:tcPr>
          <w:p w14:paraId="5FDBE3D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sz w:val="21"/>
                <w:szCs w:val="21"/>
              </w:rPr>
            </w:pPr>
            <w:r>
              <w:rPr>
                <w:rFonts w:hint="eastAsia" w:ascii="宋体" w:hAnsi="宋体" w:eastAsia="宋体" w:cs="宋体"/>
                <w:b/>
                <w:bCs/>
                <w:kern w:val="0"/>
                <w:sz w:val="21"/>
                <w:szCs w:val="21"/>
                <w:lang w:val="en-US" w:eastAsia="zh-CN" w:bidi="ar"/>
              </w:rPr>
              <w:t>天线状态</w:t>
            </w:r>
          </w:p>
        </w:tc>
        <w:tc>
          <w:tcPr>
            <w:tcW w:w="0" w:type="auto"/>
            <w:shd w:val="clear" w:color="auto" w:fill="auto"/>
            <w:tcMar>
              <w:top w:w="150" w:type="dxa"/>
              <w:left w:w="240" w:type="dxa"/>
              <w:bottom w:w="150" w:type="dxa"/>
              <w:right w:w="240" w:type="dxa"/>
            </w:tcMar>
            <w:vAlign w:val="center"/>
          </w:tcPr>
          <w:p w14:paraId="315EC09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sz w:val="21"/>
                <w:szCs w:val="21"/>
              </w:rPr>
            </w:pPr>
            <w:r>
              <w:rPr>
                <w:rFonts w:hint="eastAsia" w:ascii="宋体" w:hAnsi="宋体" w:eastAsia="宋体" w:cs="宋体"/>
                <w:b/>
                <w:bCs/>
                <w:kern w:val="0"/>
                <w:sz w:val="21"/>
                <w:szCs w:val="21"/>
                <w:lang w:val="en-US" w:eastAsia="zh-CN" w:bidi="ar"/>
              </w:rPr>
              <w:t>主控台状态</w:t>
            </w:r>
          </w:p>
        </w:tc>
        <w:tc>
          <w:tcPr>
            <w:tcW w:w="0" w:type="auto"/>
            <w:shd w:val="clear" w:color="auto" w:fill="auto"/>
            <w:tcMar>
              <w:top w:w="150" w:type="dxa"/>
              <w:left w:w="240" w:type="dxa"/>
              <w:bottom w:w="150" w:type="dxa"/>
              <w:right w:w="240" w:type="dxa"/>
            </w:tcMar>
            <w:vAlign w:val="center"/>
          </w:tcPr>
          <w:p w14:paraId="0BA106A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sz w:val="21"/>
                <w:szCs w:val="21"/>
              </w:rPr>
            </w:pPr>
            <w:r>
              <w:rPr>
                <w:rFonts w:hint="eastAsia" w:ascii="宋体" w:hAnsi="宋体" w:eastAsia="宋体" w:cs="宋体"/>
                <w:b/>
                <w:bCs/>
                <w:kern w:val="0"/>
                <w:sz w:val="21"/>
                <w:szCs w:val="21"/>
                <w:lang w:val="en-US" w:eastAsia="zh-CN" w:bidi="ar"/>
              </w:rPr>
              <w:t>备注/特殊事件</w:t>
            </w:r>
          </w:p>
        </w:tc>
      </w:tr>
      <w:tr w14:paraId="4B13A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jc w:val="center"/>
        </w:trPr>
        <w:tc>
          <w:tcPr>
            <w:tcW w:w="0" w:type="auto"/>
            <w:shd w:val="clear" w:color="auto" w:fill="auto"/>
            <w:tcMar>
              <w:top w:w="150" w:type="dxa"/>
              <w:left w:w="0" w:type="dxa"/>
              <w:bottom w:w="150" w:type="dxa"/>
              <w:right w:w="240" w:type="dxa"/>
            </w:tcMar>
            <w:vAlign w:val="center"/>
          </w:tcPr>
          <w:p w14:paraId="2983CDE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val="0"/>
                <w:bCs w:val="0"/>
                <w:sz w:val="21"/>
                <w:szCs w:val="21"/>
              </w:rPr>
            </w:pPr>
            <w:r>
              <w:rPr>
                <w:rStyle w:val="17"/>
                <w:rFonts w:hint="eastAsia" w:ascii="宋体" w:hAnsi="宋体" w:eastAsia="宋体" w:cs="宋体"/>
                <w:b w:val="0"/>
                <w:bCs w:val="0"/>
                <w:kern w:val="0"/>
                <w:sz w:val="21"/>
                <w:szCs w:val="21"/>
                <w:lang w:val="en-US" w:eastAsia="zh-CN" w:bidi="ar"/>
              </w:rPr>
              <w:t>YYYY-MM-DD HH:MM</w:t>
            </w:r>
          </w:p>
        </w:tc>
        <w:tc>
          <w:tcPr>
            <w:tcW w:w="0" w:type="auto"/>
            <w:shd w:val="clear" w:color="auto" w:fill="auto"/>
            <w:tcMar>
              <w:top w:w="150" w:type="dxa"/>
              <w:left w:w="240" w:type="dxa"/>
              <w:bottom w:w="150" w:type="dxa"/>
              <w:right w:w="240" w:type="dxa"/>
            </w:tcMar>
            <w:vAlign w:val="center"/>
          </w:tcPr>
          <w:p w14:paraId="2B85D10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val="0"/>
                <w:bCs w:val="0"/>
                <w:sz w:val="21"/>
                <w:szCs w:val="21"/>
              </w:rPr>
            </w:pPr>
            <w:r>
              <w:rPr>
                <w:rFonts w:hint="eastAsia" w:ascii="宋体" w:hAnsi="宋体" w:eastAsia="宋体" w:cs="宋体"/>
                <w:b w:val="0"/>
                <w:bCs w:val="0"/>
                <w:kern w:val="0"/>
                <w:sz w:val="21"/>
                <w:szCs w:val="21"/>
                <w:lang w:val="en-US" w:eastAsia="zh-CN" w:bidi="ar"/>
              </w:rPr>
              <w:t>张三</w:t>
            </w:r>
          </w:p>
        </w:tc>
        <w:tc>
          <w:tcPr>
            <w:tcW w:w="0" w:type="auto"/>
            <w:shd w:val="clear" w:color="auto" w:fill="auto"/>
            <w:tcMar>
              <w:top w:w="150" w:type="dxa"/>
              <w:left w:w="240" w:type="dxa"/>
              <w:bottom w:w="150" w:type="dxa"/>
              <w:right w:w="240" w:type="dxa"/>
            </w:tcMar>
            <w:vAlign w:val="center"/>
          </w:tcPr>
          <w:p w14:paraId="19BFC65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val="0"/>
                <w:bCs w:val="0"/>
                <w:sz w:val="21"/>
                <w:szCs w:val="21"/>
              </w:rPr>
            </w:pPr>
            <w:r>
              <w:rPr>
                <w:rStyle w:val="17"/>
                <w:rFonts w:hint="eastAsia" w:ascii="宋体" w:hAnsi="宋体" w:eastAsia="宋体" w:cs="宋体"/>
                <w:b w:val="0"/>
                <w:bCs w:val="0"/>
                <w:kern w:val="0"/>
                <w:sz w:val="21"/>
                <w:szCs w:val="21"/>
                <w:lang w:val="en-US" w:eastAsia="zh-CN" w:bidi="ar"/>
              </w:rPr>
              <w:t>对空警戒</w:t>
            </w:r>
            <w:r>
              <w:rPr>
                <w:rFonts w:hint="eastAsia" w:ascii="宋体" w:hAnsi="宋体" w:eastAsia="宋体" w:cs="宋体"/>
                <w:b w:val="0"/>
                <w:bCs w:val="0"/>
                <w:kern w:val="0"/>
                <w:sz w:val="21"/>
                <w:szCs w:val="21"/>
                <w:lang w:val="en-US" w:eastAsia="zh-CN" w:bidi="ar"/>
              </w:rPr>
              <w:t> (120nm)</w:t>
            </w:r>
          </w:p>
        </w:tc>
        <w:tc>
          <w:tcPr>
            <w:tcW w:w="0" w:type="auto"/>
            <w:shd w:val="clear" w:color="auto" w:fill="auto"/>
            <w:tcMar>
              <w:top w:w="150" w:type="dxa"/>
              <w:left w:w="240" w:type="dxa"/>
              <w:bottom w:w="150" w:type="dxa"/>
              <w:right w:w="240" w:type="dxa"/>
            </w:tcMar>
            <w:vAlign w:val="center"/>
          </w:tcPr>
          <w:p w14:paraId="495A353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val="0"/>
                <w:bCs w:val="0"/>
                <w:sz w:val="21"/>
                <w:szCs w:val="21"/>
              </w:rPr>
            </w:pPr>
            <w:r>
              <w:rPr>
                <w:rStyle w:val="17"/>
                <w:rFonts w:hint="eastAsia" w:ascii="宋体" w:hAnsi="宋体" w:eastAsia="宋体" w:cs="宋体"/>
                <w:b w:val="0"/>
                <w:bCs w:val="0"/>
                <w:kern w:val="0"/>
                <w:sz w:val="21"/>
                <w:szCs w:val="21"/>
                <w:lang w:val="en-US" w:eastAsia="zh-CN" w:bidi="ar"/>
              </w:rPr>
              <w:t>高压 ON</w:t>
            </w:r>
            <w:r>
              <w:rPr>
                <w:rFonts w:hint="eastAsia" w:ascii="宋体" w:hAnsi="宋体" w:eastAsia="宋体" w:cs="宋体"/>
                <w:b w:val="0"/>
                <w:bCs w:val="0"/>
                <w:kern w:val="0"/>
                <w:sz w:val="21"/>
                <w:szCs w:val="21"/>
                <w:lang w:val="en-US" w:eastAsia="zh-CN" w:bidi="ar"/>
              </w:rPr>
              <w:br w:type="textWrapping"/>
            </w:r>
            <w:r>
              <w:rPr>
                <w:rFonts w:hint="eastAsia" w:ascii="宋体" w:hAnsi="宋体" w:eastAsia="宋体" w:cs="宋体"/>
                <w:b w:val="0"/>
                <w:bCs w:val="0"/>
                <w:kern w:val="0"/>
                <w:sz w:val="21"/>
                <w:szCs w:val="21"/>
                <w:lang w:val="en-US" w:eastAsia="zh-CN" w:bidi="ar"/>
              </w:rPr>
              <w:t>功率：125 kW</w:t>
            </w:r>
            <w:r>
              <w:rPr>
                <w:rFonts w:hint="eastAsia" w:ascii="宋体" w:hAnsi="宋体" w:eastAsia="宋体" w:cs="宋体"/>
                <w:b w:val="0"/>
                <w:bCs w:val="0"/>
                <w:kern w:val="0"/>
                <w:sz w:val="21"/>
                <w:szCs w:val="21"/>
                <w:lang w:val="en-US" w:eastAsia="zh-CN" w:bidi="ar"/>
              </w:rPr>
              <w:br w:type="textWrapping"/>
            </w:r>
            <w:r>
              <w:rPr>
                <w:rFonts w:hint="eastAsia" w:ascii="宋体" w:hAnsi="宋体" w:eastAsia="宋体" w:cs="宋体"/>
                <w:b w:val="0"/>
                <w:bCs w:val="0"/>
                <w:kern w:val="0"/>
                <w:sz w:val="21"/>
                <w:szCs w:val="21"/>
                <w:lang w:val="en-US" w:eastAsia="zh-CN" w:bidi="ar"/>
              </w:rPr>
              <w:t>反射：&lt; 0.5%</w:t>
            </w:r>
          </w:p>
        </w:tc>
        <w:tc>
          <w:tcPr>
            <w:tcW w:w="0" w:type="auto"/>
            <w:shd w:val="clear" w:color="auto" w:fill="auto"/>
            <w:tcMar>
              <w:top w:w="150" w:type="dxa"/>
              <w:left w:w="240" w:type="dxa"/>
              <w:bottom w:w="150" w:type="dxa"/>
              <w:right w:w="240" w:type="dxa"/>
            </w:tcMar>
            <w:vAlign w:val="center"/>
          </w:tcPr>
          <w:p w14:paraId="519A5CB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val="0"/>
                <w:bCs w:val="0"/>
                <w:sz w:val="21"/>
                <w:szCs w:val="21"/>
              </w:rPr>
            </w:pPr>
            <w:r>
              <w:rPr>
                <w:rStyle w:val="17"/>
                <w:rFonts w:hint="eastAsia" w:ascii="宋体" w:hAnsi="宋体" w:eastAsia="宋体" w:cs="宋体"/>
                <w:b w:val="0"/>
                <w:bCs w:val="0"/>
                <w:kern w:val="0"/>
                <w:sz w:val="21"/>
                <w:szCs w:val="21"/>
                <w:lang w:val="en-US" w:eastAsia="zh-CN" w:bidi="ar"/>
              </w:rPr>
              <w:t>自动旋转</w:t>
            </w:r>
            <w:r>
              <w:rPr>
                <w:rFonts w:hint="eastAsia" w:ascii="宋体" w:hAnsi="宋体" w:eastAsia="宋体" w:cs="宋体"/>
                <w:b w:val="0"/>
                <w:bCs w:val="0"/>
                <w:kern w:val="0"/>
                <w:sz w:val="21"/>
                <w:szCs w:val="21"/>
                <w:lang w:val="en-US" w:eastAsia="zh-CN" w:bidi="ar"/>
              </w:rPr>
              <w:br w:type="textWrapping"/>
            </w:r>
            <w:r>
              <w:rPr>
                <w:rFonts w:hint="eastAsia" w:ascii="宋体" w:hAnsi="宋体" w:eastAsia="宋体" w:cs="宋体"/>
                <w:b w:val="0"/>
                <w:bCs w:val="0"/>
                <w:kern w:val="0"/>
                <w:sz w:val="21"/>
                <w:szCs w:val="21"/>
                <w:lang w:val="en-US" w:eastAsia="zh-CN" w:bidi="ar"/>
              </w:rPr>
              <w:t>转速：6 rpm</w:t>
            </w:r>
            <w:r>
              <w:rPr>
                <w:rFonts w:hint="eastAsia" w:ascii="宋体" w:hAnsi="宋体" w:eastAsia="宋体" w:cs="宋体"/>
                <w:b w:val="0"/>
                <w:bCs w:val="0"/>
                <w:kern w:val="0"/>
                <w:sz w:val="21"/>
                <w:szCs w:val="21"/>
                <w:lang w:val="en-US" w:eastAsia="zh-CN" w:bidi="ar"/>
              </w:rPr>
              <w:br w:type="textWrapping"/>
            </w:r>
            <w:r>
              <w:rPr>
                <w:rFonts w:hint="eastAsia" w:ascii="宋体" w:hAnsi="宋体" w:eastAsia="宋体" w:cs="宋体"/>
                <w:b w:val="0"/>
                <w:bCs w:val="0"/>
                <w:kern w:val="0"/>
                <w:sz w:val="21"/>
                <w:szCs w:val="21"/>
                <w:lang w:val="en-US" w:eastAsia="zh-CN" w:bidi="ar"/>
              </w:rPr>
              <w:t>伺服电流：正常</w:t>
            </w:r>
          </w:p>
        </w:tc>
        <w:tc>
          <w:tcPr>
            <w:tcW w:w="0" w:type="auto"/>
            <w:shd w:val="clear" w:color="auto" w:fill="auto"/>
            <w:tcMar>
              <w:top w:w="150" w:type="dxa"/>
              <w:left w:w="240" w:type="dxa"/>
              <w:bottom w:w="150" w:type="dxa"/>
              <w:right w:w="240" w:type="dxa"/>
            </w:tcMar>
            <w:vAlign w:val="center"/>
          </w:tcPr>
          <w:p w14:paraId="1699EA3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val="0"/>
                <w:bCs w:val="0"/>
                <w:sz w:val="21"/>
                <w:szCs w:val="21"/>
              </w:rPr>
            </w:pPr>
            <w:r>
              <w:rPr>
                <w:rStyle w:val="17"/>
                <w:rFonts w:hint="eastAsia" w:ascii="宋体" w:hAnsi="宋体" w:eastAsia="宋体" w:cs="宋体"/>
                <w:b w:val="0"/>
                <w:bCs w:val="0"/>
                <w:kern w:val="0"/>
                <w:sz w:val="21"/>
                <w:szCs w:val="21"/>
                <w:lang w:val="en-US" w:eastAsia="zh-CN" w:bidi="ar"/>
              </w:rPr>
              <w:t>BITE：正常</w:t>
            </w:r>
            <w:r>
              <w:rPr>
                <w:rFonts w:hint="eastAsia" w:ascii="宋体" w:hAnsi="宋体" w:eastAsia="宋体" w:cs="宋体"/>
                <w:b w:val="0"/>
                <w:bCs w:val="0"/>
                <w:kern w:val="0"/>
                <w:sz w:val="21"/>
                <w:szCs w:val="21"/>
                <w:lang w:val="en-US" w:eastAsia="zh-CN" w:bidi="ar"/>
              </w:rPr>
              <w:br w:type="textWrapping"/>
            </w:r>
            <w:r>
              <w:rPr>
                <w:rFonts w:hint="eastAsia" w:ascii="宋体" w:hAnsi="宋体" w:eastAsia="宋体" w:cs="宋体"/>
                <w:b w:val="0"/>
                <w:bCs w:val="0"/>
                <w:kern w:val="0"/>
                <w:sz w:val="21"/>
                <w:szCs w:val="21"/>
                <w:lang w:val="en-US" w:eastAsia="zh-CN" w:bidi="ar"/>
              </w:rPr>
              <w:t>跟踪目标：12批</w:t>
            </w:r>
            <w:r>
              <w:rPr>
                <w:rFonts w:hint="eastAsia" w:ascii="宋体" w:hAnsi="宋体" w:eastAsia="宋体" w:cs="宋体"/>
                <w:b w:val="0"/>
                <w:bCs w:val="0"/>
                <w:kern w:val="0"/>
                <w:sz w:val="21"/>
                <w:szCs w:val="21"/>
                <w:lang w:val="en-US" w:eastAsia="zh-CN" w:bidi="ar"/>
              </w:rPr>
              <w:br w:type="textWrapping"/>
            </w:r>
            <w:r>
              <w:rPr>
                <w:rFonts w:hint="eastAsia" w:ascii="宋体" w:hAnsi="宋体" w:eastAsia="宋体" w:cs="宋体"/>
                <w:b w:val="0"/>
                <w:bCs w:val="0"/>
                <w:kern w:val="0"/>
                <w:sz w:val="21"/>
                <w:szCs w:val="21"/>
                <w:lang w:val="en-US" w:eastAsia="zh-CN" w:bidi="ar"/>
              </w:rPr>
              <w:t>虚警率：低</w:t>
            </w:r>
          </w:p>
        </w:tc>
        <w:tc>
          <w:tcPr>
            <w:tcW w:w="0" w:type="auto"/>
            <w:shd w:val="clear" w:color="auto" w:fill="auto"/>
            <w:tcMar>
              <w:top w:w="150" w:type="dxa"/>
              <w:left w:w="240" w:type="dxa"/>
              <w:bottom w:w="150" w:type="dxa"/>
              <w:right w:w="0" w:type="dxa"/>
            </w:tcMar>
            <w:vAlign w:val="center"/>
          </w:tcPr>
          <w:p w14:paraId="01AB77A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val="0"/>
                <w:bCs w:val="0"/>
                <w:sz w:val="21"/>
                <w:szCs w:val="21"/>
              </w:rPr>
            </w:pPr>
            <w:r>
              <w:rPr>
                <w:rFonts w:hint="eastAsia" w:ascii="宋体" w:hAnsi="宋体" w:eastAsia="宋体" w:cs="宋体"/>
                <w:b w:val="0"/>
                <w:bCs w:val="0"/>
                <w:kern w:val="0"/>
                <w:sz w:val="21"/>
                <w:szCs w:val="21"/>
                <w:lang w:val="en-US" w:eastAsia="zh-CN" w:bidi="ar"/>
              </w:rPr>
              <w:t>接班检查正常</w:t>
            </w:r>
          </w:p>
        </w:tc>
      </w:tr>
      <w:tr w14:paraId="5FF8AB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jc w:val="center"/>
        </w:trPr>
        <w:tc>
          <w:tcPr>
            <w:tcW w:w="0" w:type="auto"/>
            <w:shd w:val="clear" w:color="auto" w:fill="auto"/>
            <w:tcMar>
              <w:top w:w="150" w:type="dxa"/>
              <w:left w:w="0" w:type="dxa"/>
              <w:bottom w:w="150" w:type="dxa"/>
              <w:right w:w="240" w:type="dxa"/>
            </w:tcMar>
            <w:vAlign w:val="center"/>
          </w:tcPr>
          <w:p w14:paraId="787B787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val="0"/>
                <w:bCs w:val="0"/>
                <w:sz w:val="21"/>
                <w:szCs w:val="21"/>
              </w:rPr>
            </w:pPr>
            <w:r>
              <w:rPr>
                <w:rStyle w:val="17"/>
                <w:rFonts w:hint="eastAsia" w:ascii="宋体" w:hAnsi="宋体" w:eastAsia="宋体" w:cs="宋体"/>
                <w:b w:val="0"/>
                <w:bCs w:val="0"/>
                <w:kern w:val="0"/>
                <w:sz w:val="21"/>
                <w:szCs w:val="21"/>
                <w:lang w:val="en-US" w:eastAsia="zh-CN" w:bidi="ar"/>
              </w:rPr>
              <w:t>YYYY-MM-DD HH:MM</w:t>
            </w:r>
          </w:p>
        </w:tc>
        <w:tc>
          <w:tcPr>
            <w:tcW w:w="0" w:type="auto"/>
            <w:shd w:val="clear" w:color="auto" w:fill="auto"/>
            <w:tcMar>
              <w:top w:w="150" w:type="dxa"/>
              <w:left w:w="240" w:type="dxa"/>
              <w:bottom w:w="150" w:type="dxa"/>
              <w:right w:w="240" w:type="dxa"/>
            </w:tcMar>
            <w:vAlign w:val="center"/>
          </w:tcPr>
          <w:p w14:paraId="070F970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val="0"/>
                <w:bCs w:val="0"/>
                <w:sz w:val="21"/>
                <w:szCs w:val="21"/>
              </w:rPr>
            </w:pPr>
            <w:r>
              <w:rPr>
                <w:rFonts w:hint="eastAsia" w:ascii="宋体" w:hAnsi="宋体" w:eastAsia="宋体" w:cs="宋体"/>
                <w:b w:val="0"/>
                <w:bCs w:val="0"/>
                <w:kern w:val="0"/>
                <w:sz w:val="21"/>
                <w:szCs w:val="21"/>
                <w:lang w:val="en-US" w:eastAsia="zh-CN" w:bidi="ar"/>
              </w:rPr>
              <w:t>张三</w:t>
            </w:r>
          </w:p>
        </w:tc>
        <w:tc>
          <w:tcPr>
            <w:tcW w:w="0" w:type="auto"/>
            <w:shd w:val="clear" w:color="auto" w:fill="auto"/>
            <w:tcMar>
              <w:top w:w="150" w:type="dxa"/>
              <w:left w:w="240" w:type="dxa"/>
              <w:bottom w:w="150" w:type="dxa"/>
              <w:right w:w="240" w:type="dxa"/>
            </w:tcMar>
            <w:vAlign w:val="center"/>
          </w:tcPr>
          <w:p w14:paraId="205E6EF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val="0"/>
                <w:bCs w:val="0"/>
                <w:sz w:val="21"/>
                <w:szCs w:val="21"/>
              </w:rPr>
            </w:pPr>
            <w:r>
              <w:rPr>
                <w:rStyle w:val="17"/>
                <w:rFonts w:hint="eastAsia" w:ascii="宋体" w:hAnsi="宋体" w:eastAsia="宋体" w:cs="宋体"/>
                <w:b w:val="0"/>
                <w:bCs w:val="0"/>
                <w:kern w:val="0"/>
                <w:sz w:val="21"/>
                <w:szCs w:val="21"/>
                <w:lang w:val="en-US" w:eastAsia="zh-CN" w:bidi="ar"/>
              </w:rPr>
              <w:t>扇区跟踪</w:t>
            </w:r>
            <w:r>
              <w:rPr>
                <w:rFonts w:hint="eastAsia" w:ascii="宋体" w:hAnsi="宋体" w:eastAsia="宋体" w:cs="宋体"/>
                <w:b w:val="0"/>
                <w:bCs w:val="0"/>
                <w:kern w:val="0"/>
                <w:sz w:val="21"/>
                <w:szCs w:val="21"/>
                <w:lang w:val="en-US" w:eastAsia="zh-CN" w:bidi="ar"/>
              </w:rPr>
              <w:t> (方位045-090)</w:t>
            </w:r>
          </w:p>
        </w:tc>
        <w:tc>
          <w:tcPr>
            <w:tcW w:w="0" w:type="auto"/>
            <w:shd w:val="clear" w:color="auto" w:fill="auto"/>
            <w:tcMar>
              <w:top w:w="150" w:type="dxa"/>
              <w:left w:w="240" w:type="dxa"/>
              <w:bottom w:w="150" w:type="dxa"/>
              <w:right w:w="240" w:type="dxa"/>
            </w:tcMar>
            <w:vAlign w:val="center"/>
          </w:tcPr>
          <w:p w14:paraId="4506137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val="0"/>
                <w:bCs w:val="0"/>
                <w:sz w:val="21"/>
                <w:szCs w:val="21"/>
              </w:rPr>
            </w:pPr>
            <w:r>
              <w:rPr>
                <w:rStyle w:val="17"/>
                <w:rFonts w:hint="eastAsia" w:ascii="宋体" w:hAnsi="宋体" w:eastAsia="宋体" w:cs="宋体"/>
                <w:b w:val="0"/>
                <w:bCs w:val="0"/>
                <w:kern w:val="0"/>
                <w:sz w:val="21"/>
                <w:szCs w:val="21"/>
                <w:lang w:val="en-US" w:eastAsia="zh-CN" w:bidi="ar"/>
              </w:rPr>
              <w:t>高压 ON</w:t>
            </w:r>
            <w:r>
              <w:rPr>
                <w:rFonts w:hint="eastAsia" w:ascii="宋体" w:hAnsi="宋体" w:eastAsia="宋体" w:cs="宋体"/>
                <w:b w:val="0"/>
                <w:bCs w:val="0"/>
                <w:kern w:val="0"/>
                <w:sz w:val="21"/>
                <w:szCs w:val="21"/>
                <w:lang w:val="en-US" w:eastAsia="zh-CN" w:bidi="ar"/>
              </w:rPr>
              <w:br w:type="textWrapping"/>
            </w:r>
            <w:r>
              <w:rPr>
                <w:rFonts w:hint="eastAsia" w:ascii="宋体" w:hAnsi="宋体" w:eastAsia="宋体" w:cs="宋体"/>
                <w:b w:val="0"/>
                <w:bCs w:val="0"/>
                <w:kern w:val="0"/>
                <w:sz w:val="21"/>
                <w:szCs w:val="21"/>
                <w:lang w:val="en-US" w:eastAsia="zh-CN" w:bidi="ar"/>
              </w:rPr>
              <w:t>功率：95 kW</w:t>
            </w:r>
          </w:p>
        </w:tc>
        <w:tc>
          <w:tcPr>
            <w:tcW w:w="0" w:type="auto"/>
            <w:shd w:val="clear" w:color="auto" w:fill="auto"/>
            <w:tcMar>
              <w:top w:w="150" w:type="dxa"/>
              <w:left w:w="240" w:type="dxa"/>
              <w:bottom w:w="150" w:type="dxa"/>
              <w:right w:w="240" w:type="dxa"/>
            </w:tcMar>
            <w:vAlign w:val="center"/>
          </w:tcPr>
          <w:p w14:paraId="0C1C6D9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val="0"/>
                <w:bCs w:val="0"/>
                <w:sz w:val="21"/>
                <w:szCs w:val="21"/>
              </w:rPr>
            </w:pPr>
            <w:r>
              <w:rPr>
                <w:rStyle w:val="17"/>
                <w:rFonts w:hint="eastAsia" w:ascii="宋体" w:hAnsi="宋体" w:eastAsia="宋体" w:cs="宋体"/>
                <w:b w:val="0"/>
                <w:bCs w:val="0"/>
                <w:kern w:val="0"/>
                <w:sz w:val="21"/>
                <w:szCs w:val="21"/>
                <w:lang w:val="en-US" w:eastAsia="zh-CN" w:bidi="ar"/>
              </w:rPr>
              <w:t>扇区扫描</w:t>
            </w:r>
            <w:r>
              <w:rPr>
                <w:rFonts w:hint="eastAsia" w:ascii="宋体" w:hAnsi="宋体" w:eastAsia="宋体" w:cs="宋体"/>
                <w:b w:val="0"/>
                <w:bCs w:val="0"/>
                <w:kern w:val="0"/>
                <w:sz w:val="21"/>
                <w:szCs w:val="21"/>
                <w:lang w:val="en-US" w:eastAsia="zh-CN" w:bidi="ar"/>
              </w:rPr>
              <w:br w:type="textWrapping"/>
            </w:r>
            <w:r>
              <w:rPr>
                <w:rFonts w:hint="eastAsia" w:ascii="宋体" w:hAnsi="宋体" w:eastAsia="宋体" w:cs="宋体"/>
                <w:b w:val="0"/>
                <w:bCs w:val="0"/>
                <w:kern w:val="0"/>
                <w:sz w:val="21"/>
                <w:szCs w:val="21"/>
                <w:lang w:val="en-US" w:eastAsia="zh-CN" w:bidi="ar"/>
              </w:rPr>
              <w:t>跟踪误差：&lt; 0.02°</w:t>
            </w:r>
          </w:p>
        </w:tc>
        <w:tc>
          <w:tcPr>
            <w:tcW w:w="0" w:type="auto"/>
            <w:shd w:val="clear" w:color="auto" w:fill="auto"/>
            <w:tcMar>
              <w:top w:w="150" w:type="dxa"/>
              <w:left w:w="240" w:type="dxa"/>
              <w:bottom w:w="150" w:type="dxa"/>
              <w:right w:w="240" w:type="dxa"/>
            </w:tcMar>
            <w:vAlign w:val="center"/>
          </w:tcPr>
          <w:p w14:paraId="031CE49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val="0"/>
                <w:bCs w:val="0"/>
                <w:sz w:val="21"/>
                <w:szCs w:val="21"/>
              </w:rPr>
            </w:pPr>
            <w:r>
              <w:rPr>
                <w:rStyle w:val="17"/>
                <w:rFonts w:hint="eastAsia" w:ascii="宋体" w:hAnsi="宋体" w:eastAsia="宋体" w:cs="宋体"/>
                <w:b w:val="0"/>
                <w:bCs w:val="0"/>
                <w:kern w:val="0"/>
                <w:sz w:val="21"/>
                <w:szCs w:val="21"/>
                <w:lang w:val="en-US" w:eastAsia="zh-CN" w:bidi="ar"/>
              </w:rPr>
              <w:t>跟踪稳定</w:t>
            </w:r>
          </w:p>
        </w:tc>
        <w:tc>
          <w:tcPr>
            <w:tcW w:w="0" w:type="auto"/>
            <w:shd w:val="clear" w:color="auto" w:fill="auto"/>
            <w:tcMar>
              <w:top w:w="150" w:type="dxa"/>
              <w:left w:w="240" w:type="dxa"/>
              <w:bottom w:w="150" w:type="dxa"/>
              <w:right w:w="0" w:type="dxa"/>
            </w:tcMar>
            <w:vAlign w:val="center"/>
          </w:tcPr>
          <w:p w14:paraId="0FAF246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val="0"/>
                <w:bCs w:val="0"/>
                <w:sz w:val="21"/>
                <w:szCs w:val="21"/>
              </w:rPr>
            </w:pPr>
            <w:r>
              <w:rPr>
                <w:rFonts w:hint="eastAsia" w:ascii="宋体" w:hAnsi="宋体" w:eastAsia="宋体" w:cs="宋体"/>
                <w:b w:val="0"/>
                <w:bCs w:val="0"/>
                <w:kern w:val="0"/>
                <w:sz w:val="21"/>
                <w:szCs w:val="21"/>
                <w:lang w:val="en-US" w:eastAsia="zh-CN" w:bidi="ar"/>
              </w:rPr>
              <w:t>受命重点监视东北方向</w:t>
            </w:r>
          </w:p>
        </w:tc>
      </w:tr>
      <w:tr w14:paraId="7CD2E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jc w:val="center"/>
        </w:trPr>
        <w:tc>
          <w:tcPr>
            <w:tcW w:w="0" w:type="auto"/>
            <w:shd w:val="clear" w:color="auto" w:fill="auto"/>
            <w:tcMar>
              <w:top w:w="150" w:type="dxa"/>
              <w:left w:w="0" w:type="dxa"/>
              <w:bottom w:w="150" w:type="dxa"/>
              <w:right w:w="240" w:type="dxa"/>
            </w:tcMar>
            <w:vAlign w:val="center"/>
          </w:tcPr>
          <w:p w14:paraId="7A3899E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val="0"/>
                <w:bCs w:val="0"/>
                <w:sz w:val="21"/>
                <w:szCs w:val="21"/>
              </w:rPr>
            </w:pPr>
            <w:r>
              <w:rPr>
                <w:rStyle w:val="17"/>
                <w:rFonts w:hint="eastAsia" w:ascii="宋体" w:hAnsi="宋体" w:eastAsia="宋体" w:cs="宋体"/>
                <w:b w:val="0"/>
                <w:bCs w:val="0"/>
                <w:kern w:val="0"/>
                <w:sz w:val="21"/>
                <w:szCs w:val="21"/>
                <w:lang w:val="en-US" w:eastAsia="zh-CN" w:bidi="ar"/>
              </w:rPr>
              <w:t>YYYY-MM-DD HH:MM</w:t>
            </w:r>
          </w:p>
        </w:tc>
        <w:tc>
          <w:tcPr>
            <w:tcW w:w="0" w:type="auto"/>
            <w:shd w:val="clear" w:color="auto" w:fill="auto"/>
            <w:tcMar>
              <w:top w:w="150" w:type="dxa"/>
              <w:left w:w="240" w:type="dxa"/>
              <w:bottom w:w="150" w:type="dxa"/>
              <w:right w:w="240" w:type="dxa"/>
            </w:tcMar>
            <w:vAlign w:val="center"/>
          </w:tcPr>
          <w:p w14:paraId="36B01E6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val="0"/>
                <w:bCs w:val="0"/>
                <w:sz w:val="21"/>
                <w:szCs w:val="21"/>
              </w:rPr>
            </w:pPr>
            <w:r>
              <w:rPr>
                <w:rFonts w:hint="eastAsia" w:ascii="宋体" w:hAnsi="宋体" w:eastAsia="宋体" w:cs="宋体"/>
                <w:b w:val="0"/>
                <w:bCs w:val="0"/>
                <w:kern w:val="0"/>
                <w:sz w:val="21"/>
                <w:szCs w:val="21"/>
                <w:lang w:val="en-US" w:eastAsia="zh-CN" w:bidi="ar"/>
              </w:rPr>
              <w:t>李四</w:t>
            </w:r>
          </w:p>
        </w:tc>
        <w:tc>
          <w:tcPr>
            <w:tcW w:w="0" w:type="auto"/>
            <w:shd w:val="clear" w:color="auto" w:fill="auto"/>
            <w:tcMar>
              <w:top w:w="150" w:type="dxa"/>
              <w:left w:w="240" w:type="dxa"/>
              <w:bottom w:w="150" w:type="dxa"/>
              <w:right w:w="240" w:type="dxa"/>
            </w:tcMar>
            <w:vAlign w:val="center"/>
          </w:tcPr>
          <w:p w14:paraId="3160FAB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val="0"/>
                <w:bCs w:val="0"/>
                <w:sz w:val="21"/>
                <w:szCs w:val="21"/>
              </w:rPr>
            </w:pPr>
            <w:r>
              <w:rPr>
                <w:rStyle w:val="17"/>
                <w:rFonts w:hint="eastAsia" w:ascii="宋体" w:hAnsi="宋体" w:eastAsia="宋体" w:cs="宋体"/>
                <w:b w:val="0"/>
                <w:bCs w:val="0"/>
                <w:kern w:val="0"/>
                <w:sz w:val="21"/>
                <w:szCs w:val="21"/>
                <w:lang w:val="en-US" w:eastAsia="zh-CN" w:bidi="ar"/>
              </w:rPr>
              <w:t>系统待机</w:t>
            </w:r>
          </w:p>
        </w:tc>
        <w:tc>
          <w:tcPr>
            <w:tcW w:w="0" w:type="auto"/>
            <w:shd w:val="clear" w:color="auto" w:fill="auto"/>
            <w:tcMar>
              <w:top w:w="150" w:type="dxa"/>
              <w:left w:w="240" w:type="dxa"/>
              <w:bottom w:w="150" w:type="dxa"/>
              <w:right w:w="240" w:type="dxa"/>
            </w:tcMar>
            <w:vAlign w:val="center"/>
          </w:tcPr>
          <w:p w14:paraId="4C91669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val="0"/>
                <w:bCs w:val="0"/>
                <w:sz w:val="21"/>
                <w:szCs w:val="21"/>
              </w:rPr>
            </w:pPr>
            <w:r>
              <w:rPr>
                <w:rStyle w:val="17"/>
                <w:rFonts w:hint="eastAsia" w:ascii="宋体" w:hAnsi="宋体" w:eastAsia="宋体" w:cs="宋体"/>
                <w:b w:val="0"/>
                <w:bCs w:val="0"/>
                <w:kern w:val="0"/>
                <w:sz w:val="21"/>
                <w:szCs w:val="21"/>
                <w:lang w:val="en-US" w:eastAsia="zh-CN" w:bidi="ar"/>
              </w:rPr>
              <w:t>高压 OFF</w:t>
            </w:r>
            <w:r>
              <w:rPr>
                <w:rFonts w:hint="eastAsia" w:ascii="宋体" w:hAnsi="宋体" w:eastAsia="宋体" w:cs="宋体"/>
                <w:b w:val="0"/>
                <w:bCs w:val="0"/>
                <w:kern w:val="0"/>
                <w:sz w:val="21"/>
                <w:szCs w:val="21"/>
                <w:lang w:val="en-US" w:eastAsia="zh-CN" w:bidi="ar"/>
              </w:rPr>
              <w:br w:type="textWrapping"/>
            </w:r>
            <w:r>
              <w:rPr>
                <w:rFonts w:hint="eastAsia" w:ascii="宋体" w:hAnsi="宋体" w:eastAsia="宋体" w:cs="宋体"/>
                <w:b w:val="0"/>
                <w:bCs w:val="0"/>
                <w:kern w:val="0"/>
                <w:sz w:val="21"/>
                <w:szCs w:val="21"/>
                <w:lang w:val="en-US" w:eastAsia="zh-CN" w:bidi="ar"/>
              </w:rPr>
              <w:t>(冷却运行中)</w:t>
            </w:r>
          </w:p>
        </w:tc>
        <w:tc>
          <w:tcPr>
            <w:tcW w:w="0" w:type="auto"/>
            <w:shd w:val="clear" w:color="auto" w:fill="auto"/>
            <w:tcMar>
              <w:top w:w="150" w:type="dxa"/>
              <w:left w:w="240" w:type="dxa"/>
              <w:bottom w:w="150" w:type="dxa"/>
              <w:right w:w="240" w:type="dxa"/>
            </w:tcMar>
            <w:vAlign w:val="center"/>
          </w:tcPr>
          <w:p w14:paraId="76BA359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val="0"/>
                <w:bCs w:val="0"/>
                <w:sz w:val="21"/>
                <w:szCs w:val="21"/>
              </w:rPr>
            </w:pPr>
            <w:r>
              <w:rPr>
                <w:rStyle w:val="17"/>
                <w:rFonts w:hint="eastAsia" w:ascii="宋体" w:hAnsi="宋体" w:eastAsia="宋体" w:cs="宋体"/>
                <w:b w:val="0"/>
                <w:bCs w:val="0"/>
                <w:kern w:val="0"/>
                <w:sz w:val="21"/>
                <w:szCs w:val="21"/>
                <w:lang w:val="en-US" w:eastAsia="zh-CN" w:bidi="ar"/>
              </w:rPr>
              <w:t>停止</w:t>
            </w:r>
            <w:r>
              <w:rPr>
                <w:rFonts w:hint="eastAsia" w:ascii="宋体" w:hAnsi="宋体" w:eastAsia="宋体" w:cs="宋体"/>
                <w:b w:val="0"/>
                <w:bCs w:val="0"/>
                <w:kern w:val="0"/>
                <w:sz w:val="21"/>
                <w:szCs w:val="21"/>
                <w:lang w:val="en-US" w:eastAsia="zh-CN" w:bidi="ar"/>
              </w:rPr>
              <w:t> (锁定)</w:t>
            </w:r>
          </w:p>
        </w:tc>
        <w:tc>
          <w:tcPr>
            <w:tcW w:w="0" w:type="auto"/>
            <w:shd w:val="clear" w:color="auto" w:fill="auto"/>
            <w:tcMar>
              <w:top w:w="150" w:type="dxa"/>
              <w:left w:w="240" w:type="dxa"/>
              <w:bottom w:w="150" w:type="dxa"/>
              <w:right w:w="240" w:type="dxa"/>
            </w:tcMar>
            <w:vAlign w:val="center"/>
          </w:tcPr>
          <w:p w14:paraId="5728F72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val="0"/>
                <w:bCs w:val="0"/>
                <w:sz w:val="21"/>
                <w:szCs w:val="21"/>
              </w:rPr>
            </w:pPr>
            <w:r>
              <w:rPr>
                <w:rStyle w:val="17"/>
                <w:rFonts w:hint="eastAsia" w:ascii="宋体" w:hAnsi="宋体" w:eastAsia="宋体" w:cs="宋体"/>
                <w:b w:val="0"/>
                <w:bCs w:val="0"/>
                <w:kern w:val="0"/>
                <w:sz w:val="21"/>
                <w:szCs w:val="21"/>
                <w:lang w:val="en-US" w:eastAsia="zh-CN" w:bidi="ar"/>
              </w:rPr>
              <w:t>BITE：通过</w:t>
            </w:r>
          </w:p>
        </w:tc>
        <w:tc>
          <w:tcPr>
            <w:tcW w:w="0" w:type="auto"/>
            <w:shd w:val="clear" w:color="auto" w:fill="auto"/>
            <w:tcMar>
              <w:top w:w="150" w:type="dxa"/>
              <w:left w:w="240" w:type="dxa"/>
              <w:bottom w:w="150" w:type="dxa"/>
              <w:right w:w="0" w:type="dxa"/>
            </w:tcMar>
            <w:vAlign w:val="center"/>
          </w:tcPr>
          <w:p w14:paraId="7E8AA10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val="0"/>
                <w:bCs w:val="0"/>
                <w:sz w:val="21"/>
                <w:szCs w:val="21"/>
              </w:rPr>
            </w:pPr>
            <w:r>
              <w:rPr>
                <w:rFonts w:hint="eastAsia" w:ascii="宋体" w:hAnsi="宋体" w:eastAsia="宋体" w:cs="宋体"/>
                <w:b w:val="0"/>
                <w:bCs w:val="0"/>
                <w:kern w:val="0"/>
                <w:sz w:val="21"/>
                <w:szCs w:val="21"/>
                <w:lang w:val="en-US" w:eastAsia="zh-CN" w:bidi="ar"/>
              </w:rPr>
              <w:t>交班，设备正常</w:t>
            </w:r>
          </w:p>
        </w:tc>
      </w:tr>
    </w:tbl>
    <w:p w14:paraId="67824B5D">
      <w:pPr>
        <w:bidi w:val="0"/>
        <w:rPr>
          <w:rFonts w:hint="default"/>
        </w:rPr>
      </w:pPr>
      <w:r>
        <w:rPr>
          <w:rFonts w:hint="default"/>
        </w:rPr>
        <w:t>表示例二：雷达关键分系统状态参数记录表（巡检/故障时使用）</w:t>
      </w:r>
    </w:p>
    <w:p w14:paraId="6E3441F9">
      <w:pPr>
        <w:bidi w:val="0"/>
        <w:rPr>
          <w:rFonts w:hint="default"/>
        </w:rPr>
      </w:pPr>
      <w:r>
        <w:rPr>
          <w:rFonts w:hint="default"/>
        </w:rPr>
        <w:t>此表用于更详细地记录雷达各子系统的物理和电气参数，通常在定期巡检、性能测试或排除故障时使用。</w:t>
      </w:r>
    </w:p>
    <w:p w14:paraId="5AF2DBAC">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default"/>
        </w:rPr>
      </w:pPr>
      <w:r>
        <w:rPr>
          <w:rFonts w:hint="eastAsia" w:ascii="宋体" w:hAnsi="宋体" w:eastAsia="宋体" w:cs="宋体"/>
          <w:lang w:val="en-US" w:eastAsia="zh-CN"/>
        </w:rPr>
        <w:t>表3.4故障记录</w:t>
      </w:r>
    </w:p>
    <w:tbl>
      <w:tblPr>
        <w:tblStyle w:val="1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15" w:type="dxa"/>
          <w:left w:w="15" w:type="dxa"/>
          <w:bottom w:w="15" w:type="dxa"/>
          <w:right w:w="15" w:type="dxa"/>
        </w:tblCellMar>
      </w:tblPr>
      <w:tblGrid>
        <w:gridCol w:w="1463"/>
        <w:gridCol w:w="1057"/>
        <w:gridCol w:w="1461"/>
        <w:gridCol w:w="1021"/>
        <w:gridCol w:w="1034"/>
        <w:gridCol w:w="747"/>
        <w:gridCol w:w="804"/>
        <w:gridCol w:w="964"/>
      </w:tblGrid>
      <w:tr w14:paraId="568D65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blHeader/>
          <w:jc w:val="center"/>
        </w:trPr>
        <w:tc>
          <w:tcPr>
            <w:tcW w:w="0" w:type="auto"/>
            <w:shd w:val="clear" w:color="auto" w:fill="auto"/>
            <w:tcMar>
              <w:top w:w="150" w:type="dxa"/>
              <w:left w:w="0" w:type="dxa"/>
              <w:bottom w:w="150" w:type="dxa"/>
              <w:right w:w="240" w:type="dxa"/>
            </w:tcMar>
            <w:vAlign w:val="center"/>
          </w:tcPr>
          <w:p w14:paraId="6ADF2E2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sz w:val="21"/>
                <w:szCs w:val="21"/>
              </w:rPr>
            </w:pPr>
            <w:r>
              <w:rPr>
                <w:rFonts w:hint="eastAsia" w:ascii="宋体" w:hAnsi="宋体" w:eastAsia="宋体" w:cs="宋体"/>
                <w:b/>
                <w:bCs/>
                <w:kern w:val="0"/>
                <w:sz w:val="21"/>
                <w:szCs w:val="21"/>
                <w:lang w:val="en-US" w:eastAsia="zh-CN" w:bidi="ar"/>
              </w:rPr>
              <w:t>记录时间</w:t>
            </w:r>
          </w:p>
        </w:tc>
        <w:tc>
          <w:tcPr>
            <w:tcW w:w="0" w:type="auto"/>
            <w:shd w:val="clear" w:color="auto" w:fill="auto"/>
            <w:tcMar>
              <w:top w:w="150" w:type="dxa"/>
              <w:left w:w="240" w:type="dxa"/>
              <w:bottom w:w="150" w:type="dxa"/>
              <w:right w:w="240" w:type="dxa"/>
            </w:tcMar>
            <w:vAlign w:val="center"/>
          </w:tcPr>
          <w:p w14:paraId="4D2C324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sz w:val="21"/>
                <w:szCs w:val="21"/>
              </w:rPr>
            </w:pPr>
            <w:r>
              <w:rPr>
                <w:rFonts w:hint="eastAsia" w:ascii="宋体" w:hAnsi="宋体" w:eastAsia="宋体" w:cs="宋体"/>
                <w:b/>
                <w:bCs/>
                <w:kern w:val="0"/>
                <w:sz w:val="21"/>
                <w:szCs w:val="21"/>
                <w:lang w:val="en-US" w:eastAsia="zh-CN" w:bidi="ar"/>
              </w:rPr>
              <w:t>记录点位/分系统</w:t>
            </w:r>
          </w:p>
        </w:tc>
        <w:tc>
          <w:tcPr>
            <w:tcW w:w="0" w:type="auto"/>
            <w:shd w:val="clear" w:color="auto" w:fill="auto"/>
            <w:tcMar>
              <w:top w:w="150" w:type="dxa"/>
              <w:left w:w="240" w:type="dxa"/>
              <w:bottom w:w="150" w:type="dxa"/>
              <w:right w:w="240" w:type="dxa"/>
            </w:tcMar>
            <w:vAlign w:val="center"/>
          </w:tcPr>
          <w:p w14:paraId="0A93904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sz w:val="21"/>
                <w:szCs w:val="21"/>
              </w:rPr>
            </w:pPr>
            <w:r>
              <w:rPr>
                <w:rFonts w:hint="eastAsia" w:ascii="宋体" w:hAnsi="宋体" w:eastAsia="宋体" w:cs="宋体"/>
                <w:b/>
                <w:bCs/>
                <w:kern w:val="0"/>
                <w:sz w:val="21"/>
                <w:szCs w:val="21"/>
                <w:lang w:val="en-US" w:eastAsia="zh-CN" w:bidi="ar"/>
              </w:rPr>
              <w:t>参数名称</w:t>
            </w:r>
          </w:p>
        </w:tc>
        <w:tc>
          <w:tcPr>
            <w:tcW w:w="0" w:type="auto"/>
            <w:shd w:val="clear" w:color="auto" w:fill="auto"/>
            <w:tcMar>
              <w:top w:w="150" w:type="dxa"/>
              <w:left w:w="240" w:type="dxa"/>
              <w:bottom w:w="150" w:type="dxa"/>
              <w:right w:w="240" w:type="dxa"/>
            </w:tcMar>
            <w:vAlign w:val="center"/>
          </w:tcPr>
          <w:p w14:paraId="7C25996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sz w:val="21"/>
                <w:szCs w:val="21"/>
              </w:rPr>
            </w:pPr>
            <w:r>
              <w:rPr>
                <w:rFonts w:hint="eastAsia" w:ascii="宋体" w:hAnsi="宋体" w:eastAsia="宋体" w:cs="宋体"/>
                <w:b/>
                <w:bCs/>
                <w:kern w:val="0"/>
                <w:sz w:val="21"/>
                <w:szCs w:val="21"/>
                <w:lang w:val="en-US" w:eastAsia="zh-CN" w:bidi="ar"/>
              </w:rPr>
              <w:t>标准值/范围</w:t>
            </w:r>
          </w:p>
        </w:tc>
        <w:tc>
          <w:tcPr>
            <w:tcW w:w="0" w:type="auto"/>
            <w:shd w:val="clear" w:color="auto" w:fill="auto"/>
            <w:tcMar>
              <w:top w:w="150" w:type="dxa"/>
              <w:left w:w="240" w:type="dxa"/>
              <w:bottom w:w="150" w:type="dxa"/>
              <w:right w:w="240" w:type="dxa"/>
            </w:tcMar>
            <w:vAlign w:val="center"/>
          </w:tcPr>
          <w:p w14:paraId="2F7178A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sz w:val="21"/>
                <w:szCs w:val="21"/>
              </w:rPr>
            </w:pPr>
            <w:r>
              <w:rPr>
                <w:rFonts w:hint="eastAsia" w:ascii="宋体" w:hAnsi="宋体" w:eastAsia="宋体" w:cs="宋体"/>
                <w:b/>
                <w:bCs/>
                <w:kern w:val="0"/>
                <w:sz w:val="21"/>
                <w:szCs w:val="21"/>
                <w:lang w:val="en-US" w:eastAsia="zh-CN" w:bidi="ar"/>
              </w:rPr>
              <w:t>实测值</w:t>
            </w:r>
          </w:p>
        </w:tc>
        <w:tc>
          <w:tcPr>
            <w:tcW w:w="0" w:type="auto"/>
            <w:shd w:val="clear" w:color="auto" w:fill="auto"/>
            <w:tcMar>
              <w:top w:w="150" w:type="dxa"/>
              <w:left w:w="240" w:type="dxa"/>
              <w:bottom w:w="150" w:type="dxa"/>
              <w:right w:w="240" w:type="dxa"/>
            </w:tcMar>
            <w:vAlign w:val="center"/>
          </w:tcPr>
          <w:p w14:paraId="13026D8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sz w:val="21"/>
                <w:szCs w:val="21"/>
              </w:rPr>
            </w:pPr>
            <w:r>
              <w:rPr>
                <w:rFonts w:hint="eastAsia" w:ascii="宋体" w:hAnsi="宋体" w:eastAsia="宋体" w:cs="宋体"/>
                <w:b/>
                <w:bCs/>
                <w:kern w:val="0"/>
                <w:sz w:val="21"/>
                <w:szCs w:val="21"/>
                <w:lang w:val="en-US" w:eastAsia="zh-CN" w:bidi="ar"/>
              </w:rPr>
              <w:t>单位</w:t>
            </w:r>
          </w:p>
        </w:tc>
        <w:tc>
          <w:tcPr>
            <w:tcW w:w="0" w:type="auto"/>
            <w:shd w:val="clear" w:color="auto" w:fill="auto"/>
            <w:tcMar>
              <w:top w:w="150" w:type="dxa"/>
              <w:left w:w="240" w:type="dxa"/>
              <w:bottom w:w="150" w:type="dxa"/>
              <w:right w:w="240" w:type="dxa"/>
            </w:tcMar>
            <w:vAlign w:val="center"/>
          </w:tcPr>
          <w:p w14:paraId="4BD72F4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sz w:val="21"/>
                <w:szCs w:val="21"/>
              </w:rPr>
            </w:pPr>
            <w:r>
              <w:rPr>
                <w:rFonts w:hint="eastAsia" w:ascii="宋体" w:hAnsi="宋体" w:eastAsia="宋体" w:cs="宋体"/>
                <w:b/>
                <w:bCs/>
                <w:kern w:val="0"/>
                <w:sz w:val="21"/>
                <w:szCs w:val="21"/>
                <w:lang w:val="en-US" w:eastAsia="zh-CN" w:bidi="ar"/>
              </w:rPr>
              <w:t>记录人</w:t>
            </w:r>
          </w:p>
        </w:tc>
        <w:tc>
          <w:tcPr>
            <w:tcW w:w="0" w:type="auto"/>
            <w:shd w:val="clear" w:color="auto" w:fill="auto"/>
            <w:tcMar>
              <w:top w:w="150" w:type="dxa"/>
              <w:left w:w="240" w:type="dxa"/>
              <w:bottom w:w="150" w:type="dxa"/>
              <w:right w:w="240" w:type="dxa"/>
            </w:tcMar>
            <w:vAlign w:val="center"/>
          </w:tcPr>
          <w:p w14:paraId="42F3EDA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sz w:val="21"/>
                <w:szCs w:val="21"/>
              </w:rPr>
            </w:pPr>
            <w:r>
              <w:rPr>
                <w:rFonts w:hint="eastAsia" w:ascii="宋体" w:hAnsi="宋体" w:eastAsia="宋体" w:cs="宋体"/>
                <w:b/>
                <w:bCs/>
                <w:kern w:val="0"/>
                <w:sz w:val="21"/>
                <w:szCs w:val="21"/>
                <w:lang w:val="en-US" w:eastAsia="zh-CN" w:bidi="ar"/>
              </w:rPr>
              <w:t>备注</w:t>
            </w:r>
          </w:p>
        </w:tc>
      </w:tr>
      <w:tr w14:paraId="6A4AF6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jc w:val="center"/>
        </w:trPr>
        <w:tc>
          <w:tcPr>
            <w:tcW w:w="0" w:type="auto"/>
            <w:shd w:val="clear" w:color="auto" w:fill="auto"/>
            <w:tcMar>
              <w:top w:w="150" w:type="dxa"/>
              <w:left w:w="0" w:type="dxa"/>
              <w:bottom w:w="150" w:type="dxa"/>
              <w:right w:w="240" w:type="dxa"/>
            </w:tcMar>
            <w:vAlign w:val="center"/>
          </w:tcPr>
          <w:p w14:paraId="4DB7BE7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val="0"/>
                <w:bCs w:val="0"/>
                <w:sz w:val="21"/>
                <w:szCs w:val="21"/>
              </w:rPr>
            </w:pPr>
            <w:r>
              <w:rPr>
                <w:rStyle w:val="17"/>
                <w:rFonts w:hint="eastAsia" w:ascii="宋体" w:hAnsi="宋体" w:eastAsia="宋体" w:cs="宋体"/>
                <w:b w:val="0"/>
                <w:bCs w:val="0"/>
                <w:kern w:val="0"/>
                <w:sz w:val="21"/>
                <w:szCs w:val="21"/>
                <w:lang w:val="en-US" w:eastAsia="zh-CN" w:bidi="ar"/>
              </w:rPr>
              <w:t>YYYY-MM-DD HH:MM</w:t>
            </w:r>
          </w:p>
        </w:tc>
        <w:tc>
          <w:tcPr>
            <w:tcW w:w="0" w:type="auto"/>
            <w:shd w:val="clear" w:color="auto" w:fill="auto"/>
            <w:tcMar>
              <w:top w:w="150" w:type="dxa"/>
              <w:left w:w="240" w:type="dxa"/>
              <w:bottom w:w="150" w:type="dxa"/>
              <w:right w:w="240" w:type="dxa"/>
            </w:tcMar>
            <w:vAlign w:val="center"/>
          </w:tcPr>
          <w:p w14:paraId="39822B2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val="0"/>
                <w:bCs w:val="0"/>
                <w:sz w:val="21"/>
                <w:szCs w:val="21"/>
              </w:rPr>
            </w:pPr>
            <w:r>
              <w:rPr>
                <w:rStyle w:val="17"/>
                <w:rFonts w:hint="eastAsia" w:ascii="宋体" w:hAnsi="宋体" w:eastAsia="宋体" w:cs="宋体"/>
                <w:b w:val="0"/>
                <w:bCs w:val="0"/>
                <w:kern w:val="0"/>
                <w:sz w:val="21"/>
                <w:szCs w:val="21"/>
                <w:lang w:val="en-US" w:eastAsia="zh-CN" w:bidi="ar"/>
              </w:rPr>
              <w:t>发射机</w:t>
            </w:r>
          </w:p>
        </w:tc>
        <w:tc>
          <w:tcPr>
            <w:tcW w:w="0" w:type="auto"/>
            <w:shd w:val="clear" w:color="auto" w:fill="auto"/>
            <w:tcMar>
              <w:top w:w="150" w:type="dxa"/>
              <w:left w:w="240" w:type="dxa"/>
              <w:bottom w:w="150" w:type="dxa"/>
              <w:right w:w="240" w:type="dxa"/>
            </w:tcMar>
            <w:vAlign w:val="center"/>
          </w:tcPr>
          <w:p w14:paraId="1185E1A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val="0"/>
                <w:bCs w:val="0"/>
                <w:sz w:val="21"/>
                <w:szCs w:val="21"/>
              </w:rPr>
            </w:pPr>
            <w:r>
              <w:rPr>
                <w:rFonts w:hint="eastAsia" w:ascii="宋体" w:hAnsi="宋体" w:eastAsia="宋体" w:cs="宋体"/>
                <w:b w:val="0"/>
                <w:bCs w:val="0"/>
                <w:kern w:val="0"/>
                <w:sz w:val="21"/>
                <w:szCs w:val="21"/>
                <w:lang w:val="en-US" w:eastAsia="zh-CN" w:bidi="ar"/>
              </w:rPr>
              <w:t>输出峰值功率</w:t>
            </w:r>
          </w:p>
        </w:tc>
        <w:tc>
          <w:tcPr>
            <w:tcW w:w="0" w:type="auto"/>
            <w:shd w:val="clear" w:color="auto" w:fill="auto"/>
            <w:tcMar>
              <w:top w:w="150" w:type="dxa"/>
              <w:left w:w="240" w:type="dxa"/>
              <w:bottom w:w="150" w:type="dxa"/>
              <w:right w:w="240" w:type="dxa"/>
            </w:tcMar>
            <w:vAlign w:val="center"/>
          </w:tcPr>
          <w:p w14:paraId="4017AA7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val="0"/>
                <w:bCs w:val="0"/>
                <w:sz w:val="21"/>
                <w:szCs w:val="21"/>
              </w:rPr>
            </w:pPr>
            <w:r>
              <w:rPr>
                <w:rFonts w:hint="eastAsia" w:ascii="宋体" w:hAnsi="宋体" w:eastAsia="宋体" w:cs="宋体"/>
                <w:b w:val="0"/>
                <w:bCs w:val="0"/>
                <w:kern w:val="0"/>
                <w:sz w:val="21"/>
                <w:szCs w:val="21"/>
                <w:lang w:val="en-US" w:eastAsia="zh-CN" w:bidi="ar"/>
              </w:rPr>
              <w:t>120 ±5 kW</w:t>
            </w:r>
          </w:p>
        </w:tc>
        <w:tc>
          <w:tcPr>
            <w:tcW w:w="0" w:type="auto"/>
            <w:shd w:val="clear" w:color="auto" w:fill="auto"/>
            <w:tcMar>
              <w:top w:w="150" w:type="dxa"/>
              <w:left w:w="240" w:type="dxa"/>
              <w:bottom w:w="150" w:type="dxa"/>
              <w:right w:w="240" w:type="dxa"/>
            </w:tcMar>
            <w:vAlign w:val="center"/>
          </w:tcPr>
          <w:p w14:paraId="1FCF3A8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val="0"/>
                <w:bCs w:val="0"/>
                <w:sz w:val="21"/>
                <w:szCs w:val="21"/>
              </w:rPr>
            </w:pPr>
            <w:r>
              <w:rPr>
                <w:rFonts w:hint="eastAsia" w:ascii="宋体" w:hAnsi="宋体" w:eastAsia="宋体" w:cs="宋体"/>
                <w:b w:val="0"/>
                <w:bCs w:val="0"/>
                <w:kern w:val="0"/>
                <w:sz w:val="21"/>
                <w:szCs w:val="21"/>
                <w:lang w:val="en-US" w:eastAsia="zh-CN" w:bidi="ar"/>
              </w:rPr>
              <w:t>118.5</w:t>
            </w:r>
          </w:p>
        </w:tc>
        <w:tc>
          <w:tcPr>
            <w:tcW w:w="0" w:type="auto"/>
            <w:shd w:val="clear" w:color="auto" w:fill="auto"/>
            <w:tcMar>
              <w:top w:w="150" w:type="dxa"/>
              <w:left w:w="240" w:type="dxa"/>
              <w:bottom w:w="150" w:type="dxa"/>
              <w:right w:w="240" w:type="dxa"/>
            </w:tcMar>
            <w:vAlign w:val="center"/>
          </w:tcPr>
          <w:p w14:paraId="0931861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val="0"/>
                <w:bCs w:val="0"/>
                <w:sz w:val="21"/>
                <w:szCs w:val="21"/>
              </w:rPr>
            </w:pPr>
            <w:r>
              <w:rPr>
                <w:rFonts w:hint="eastAsia" w:ascii="宋体" w:hAnsi="宋体" w:eastAsia="宋体" w:cs="宋体"/>
                <w:b w:val="0"/>
                <w:bCs w:val="0"/>
                <w:kern w:val="0"/>
                <w:sz w:val="21"/>
                <w:szCs w:val="21"/>
                <w:lang w:val="en-US" w:eastAsia="zh-CN" w:bidi="ar"/>
              </w:rPr>
              <w:t>kW</w:t>
            </w:r>
          </w:p>
        </w:tc>
        <w:tc>
          <w:tcPr>
            <w:tcW w:w="0" w:type="auto"/>
            <w:shd w:val="clear" w:color="auto" w:fill="auto"/>
            <w:tcMar>
              <w:top w:w="150" w:type="dxa"/>
              <w:left w:w="240" w:type="dxa"/>
              <w:bottom w:w="150" w:type="dxa"/>
              <w:right w:w="240" w:type="dxa"/>
            </w:tcMar>
            <w:vAlign w:val="center"/>
          </w:tcPr>
          <w:p w14:paraId="2E7DF9A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val="0"/>
                <w:bCs w:val="0"/>
                <w:sz w:val="21"/>
                <w:szCs w:val="21"/>
              </w:rPr>
            </w:pPr>
            <w:r>
              <w:rPr>
                <w:rFonts w:hint="eastAsia" w:ascii="宋体" w:hAnsi="宋体" w:eastAsia="宋体" w:cs="宋体"/>
                <w:b w:val="0"/>
                <w:bCs w:val="0"/>
                <w:kern w:val="0"/>
                <w:sz w:val="21"/>
                <w:szCs w:val="21"/>
                <w:lang w:val="en-US" w:eastAsia="zh-CN" w:bidi="ar"/>
              </w:rPr>
              <w:t>王五</w:t>
            </w:r>
          </w:p>
        </w:tc>
        <w:tc>
          <w:tcPr>
            <w:tcW w:w="0" w:type="auto"/>
            <w:shd w:val="clear" w:color="auto" w:fill="auto"/>
            <w:tcMar>
              <w:top w:w="150" w:type="dxa"/>
              <w:left w:w="240" w:type="dxa"/>
              <w:bottom w:w="150" w:type="dxa"/>
              <w:right w:w="0" w:type="dxa"/>
            </w:tcMar>
            <w:vAlign w:val="center"/>
          </w:tcPr>
          <w:p w14:paraId="2E18A60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val="0"/>
                <w:bCs w:val="0"/>
                <w:sz w:val="21"/>
                <w:szCs w:val="21"/>
              </w:rPr>
            </w:pPr>
            <w:r>
              <w:rPr>
                <w:rFonts w:hint="eastAsia" w:ascii="宋体" w:hAnsi="宋体" w:eastAsia="宋体" w:cs="宋体"/>
                <w:b w:val="0"/>
                <w:bCs w:val="0"/>
                <w:kern w:val="0"/>
                <w:sz w:val="21"/>
                <w:szCs w:val="21"/>
                <w:lang w:val="en-US" w:eastAsia="zh-CN" w:bidi="ar"/>
              </w:rPr>
              <w:t>仪表读数</w:t>
            </w:r>
          </w:p>
        </w:tc>
      </w:tr>
      <w:tr w14:paraId="695943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jc w:val="center"/>
        </w:trPr>
        <w:tc>
          <w:tcPr>
            <w:tcW w:w="0" w:type="auto"/>
            <w:shd w:val="clear" w:color="auto" w:fill="auto"/>
            <w:tcMar>
              <w:top w:w="150" w:type="dxa"/>
              <w:left w:w="0" w:type="dxa"/>
              <w:bottom w:w="150" w:type="dxa"/>
              <w:right w:w="240" w:type="dxa"/>
            </w:tcMar>
            <w:vAlign w:val="center"/>
          </w:tcPr>
          <w:p w14:paraId="320C6E2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val="0"/>
                <w:bCs w:val="0"/>
                <w:sz w:val="21"/>
                <w:szCs w:val="21"/>
              </w:rPr>
            </w:pPr>
            <w:r>
              <w:rPr>
                <w:rStyle w:val="17"/>
                <w:rFonts w:hint="eastAsia" w:ascii="宋体" w:hAnsi="宋体" w:eastAsia="宋体" w:cs="宋体"/>
                <w:b w:val="0"/>
                <w:bCs w:val="0"/>
                <w:kern w:val="0"/>
                <w:sz w:val="21"/>
                <w:szCs w:val="21"/>
                <w:lang w:val="en-US" w:eastAsia="zh-CN" w:bidi="ar"/>
              </w:rPr>
              <w:t>YYYY-MM-DD HH:MM</w:t>
            </w:r>
          </w:p>
        </w:tc>
        <w:tc>
          <w:tcPr>
            <w:tcW w:w="0" w:type="auto"/>
            <w:shd w:val="clear" w:color="auto" w:fill="auto"/>
            <w:tcMar>
              <w:top w:w="150" w:type="dxa"/>
              <w:left w:w="240" w:type="dxa"/>
              <w:bottom w:w="150" w:type="dxa"/>
              <w:right w:w="240" w:type="dxa"/>
            </w:tcMar>
            <w:vAlign w:val="center"/>
          </w:tcPr>
          <w:p w14:paraId="058E98D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val="0"/>
                <w:bCs w:val="0"/>
                <w:sz w:val="21"/>
                <w:szCs w:val="21"/>
              </w:rPr>
            </w:pPr>
            <w:r>
              <w:rPr>
                <w:rStyle w:val="17"/>
                <w:rFonts w:hint="eastAsia" w:ascii="宋体" w:hAnsi="宋体" w:eastAsia="宋体" w:cs="宋体"/>
                <w:b w:val="0"/>
                <w:bCs w:val="0"/>
                <w:kern w:val="0"/>
                <w:sz w:val="21"/>
                <w:szCs w:val="21"/>
                <w:lang w:val="en-US" w:eastAsia="zh-CN" w:bidi="ar"/>
              </w:rPr>
              <w:t>发射机</w:t>
            </w:r>
          </w:p>
        </w:tc>
        <w:tc>
          <w:tcPr>
            <w:tcW w:w="0" w:type="auto"/>
            <w:shd w:val="clear" w:color="auto" w:fill="auto"/>
            <w:tcMar>
              <w:top w:w="150" w:type="dxa"/>
              <w:left w:w="240" w:type="dxa"/>
              <w:bottom w:w="150" w:type="dxa"/>
              <w:right w:w="240" w:type="dxa"/>
            </w:tcMar>
            <w:vAlign w:val="center"/>
          </w:tcPr>
          <w:p w14:paraId="53EED4D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val="0"/>
                <w:bCs w:val="0"/>
                <w:sz w:val="21"/>
                <w:szCs w:val="21"/>
              </w:rPr>
            </w:pPr>
            <w:r>
              <w:rPr>
                <w:rFonts w:hint="eastAsia" w:ascii="宋体" w:hAnsi="宋体" w:eastAsia="宋体" w:cs="宋体"/>
                <w:b w:val="0"/>
                <w:bCs w:val="0"/>
                <w:kern w:val="0"/>
                <w:sz w:val="21"/>
                <w:szCs w:val="21"/>
                <w:lang w:val="en-US" w:eastAsia="zh-CN" w:bidi="ar"/>
              </w:rPr>
              <w:t>发射管壳体温度</w:t>
            </w:r>
          </w:p>
        </w:tc>
        <w:tc>
          <w:tcPr>
            <w:tcW w:w="0" w:type="auto"/>
            <w:shd w:val="clear" w:color="auto" w:fill="auto"/>
            <w:tcMar>
              <w:top w:w="150" w:type="dxa"/>
              <w:left w:w="240" w:type="dxa"/>
              <w:bottom w:w="150" w:type="dxa"/>
              <w:right w:w="240" w:type="dxa"/>
            </w:tcMar>
            <w:vAlign w:val="center"/>
          </w:tcPr>
          <w:p w14:paraId="66718E9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val="0"/>
                <w:bCs w:val="0"/>
                <w:sz w:val="21"/>
                <w:szCs w:val="21"/>
              </w:rPr>
            </w:pPr>
            <w:r>
              <w:rPr>
                <w:rFonts w:hint="eastAsia" w:ascii="宋体" w:hAnsi="宋体" w:eastAsia="宋体" w:cs="宋体"/>
                <w:b w:val="0"/>
                <w:bCs w:val="0"/>
                <w:kern w:val="0"/>
                <w:sz w:val="21"/>
                <w:szCs w:val="21"/>
                <w:lang w:val="en-US" w:eastAsia="zh-CN" w:bidi="ar"/>
              </w:rPr>
              <w:t>≤ 65 ℃</w:t>
            </w:r>
          </w:p>
        </w:tc>
        <w:tc>
          <w:tcPr>
            <w:tcW w:w="0" w:type="auto"/>
            <w:shd w:val="clear" w:color="auto" w:fill="auto"/>
            <w:tcMar>
              <w:top w:w="150" w:type="dxa"/>
              <w:left w:w="240" w:type="dxa"/>
              <w:bottom w:w="150" w:type="dxa"/>
              <w:right w:w="240" w:type="dxa"/>
            </w:tcMar>
            <w:vAlign w:val="center"/>
          </w:tcPr>
          <w:p w14:paraId="6C15A72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val="0"/>
                <w:bCs w:val="0"/>
                <w:sz w:val="21"/>
                <w:szCs w:val="21"/>
              </w:rPr>
            </w:pPr>
            <w:r>
              <w:rPr>
                <w:rFonts w:hint="eastAsia" w:ascii="宋体" w:hAnsi="宋体" w:eastAsia="宋体" w:cs="宋体"/>
                <w:b w:val="0"/>
                <w:bCs w:val="0"/>
                <w:kern w:val="0"/>
                <w:sz w:val="21"/>
                <w:szCs w:val="21"/>
                <w:lang w:val="en-US" w:eastAsia="zh-CN" w:bidi="ar"/>
              </w:rPr>
              <w:t>58</w:t>
            </w:r>
          </w:p>
        </w:tc>
        <w:tc>
          <w:tcPr>
            <w:tcW w:w="0" w:type="auto"/>
            <w:shd w:val="clear" w:color="auto" w:fill="auto"/>
            <w:tcMar>
              <w:top w:w="150" w:type="dxa"/>
              <w:left w:w="240" w:type="dxa"/>
              <w:bottom w:w="150" w:type="dxa"/>
              <w:right w:w="240" w:type="dxa"/>
            </w:tcMar>
            <w:vAlign w:val="center"/>
          </w:tcPr>
          <w:p w14:paraId="5FCB67B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val="0"/>
                <w:bCs w:val="0"/>
                <w:sz w:val="21"/>
                <w:szCs w:val="21"/>
              </w:rPr>
            </w:pPr>
            <w:r>
              <w:rPr>
                <w:rFonts w:hint="eastAsia" w:ascii="宋体" w:hAnsi="宋体" w:eastAsia="宋体" w:cs="宋体"/>
                <w:b w:val="0"/>
                <w:bCs w:val="0"/>
                <w:kern w:val="0"/>
                <w:sz w:val="21"/>
                <w:szCs w:val="21"/>
                <w:lang w:val="en-US" w:eastAsia="zh-CN" w:bidi="ar"/>
              </w:rPr>
              <w:t>℃</w:t>
            </w:r>
          </w:p>
        </w:tc>
        <w:tc>
          <w:tcPr>
            <w:tcW w:w="0" w:type="auto"/>
            <w:shd w:val="clear" w:color="auto" w:fill="auto"/>
            <w:tcMar>
              <w:top w:w="150" w:type="dxa"/>
              <w:left w:w="240" w:type="dxa"/>
              <w:bottom w:w="150" w:type="dxa"/>
              <w:right w:w="240" w:type="dxa"/>
            </w:tcMar>
            <w:vAlign w:val="center"/>
          </w:tcPr>
          <w:p w14:paraId="5DE2767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val="0"/>
                <w:bCs w:val="0"/>
                <w:sz w:val="21"/>
                <w:szCs w:val="21"/>
              </w:rPr>
            </w:pPr>
            <w:r>
              <w:rPr>
                <w:rFonts w:hint="eastAsia" w:ascii="宋体" w:hAnsi="宋体" w:eastAsia="宋体" w:cs="宋体"/>
                <w:b w:val="0"/>
                <w:bCs w:val="0"/>
                <w:kern w:val="0"/>
                <w:sz w:val="21"/>
                <w:szCs w:val="21"/>
                <w:lang w:val="en-US" w:eastAsia="zh-CN" w:bidi="ar"/>
              </w:rPr>
              <w:t>王五</w:t>
            </w:r>
          </w:p>
        </w:tc>
        <w:tc>
          <w:tcPr>
            <w:tcW w:w="0" w:type="auto"/>
            <w:shd w:val="clear" w:color="auto" w:fill="auto"/>
            <w:tcMar>
              <w:top w:w="150" w:type="dxa"/>
              <w:left w:w="240" w:type="dxa"/>
              <w:bottom w:w="150" w:type="dxa"/>
              <w:right w:w="0" w:type="dxa"/>
            </w:tcMar>
            <w:vAlign w:val="center"/>
          </w:tcPr>
          <w:p w14:paraId="0263616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val="0"/>
                <w:bCs w:val="0"/>
                <w:sz w:val="21"/>
                <w:szCs w:val="21"/>
              </w:rPr>
            </w:pPr>
            <w:r>
              <w:rPr>
                <w:rFonts w:hint="eastAsia" w:ascii="宋体" w:hAnsi="宋体" w:eastAsia="宋体" w:cs="宋体"/>
                <w:b w:val="0"/>
                <w:bCs w:val="0"/>
                <w:kern w:val="0"/>
                <w:sz w:val="21"/>
                <w:szCs w:val="21"/>
                <w:lang w:val="en-US" w:eastAsia="zh-CN" w:bidi="ar"/>
              </w:rPr>
              <w:t>红外测温仪测量</w:t>
            </w:r>
          </w:p>
        </w:tc>
      </w:tr>
      <w:tr w14:paraId="5E8641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jc w:val="center"/>
        </w:trPr>
        <w:tc>
          <w:tcPr>
            <w:tcW w:w="0" w:type="auto"/>
            <w:shd w:val="clear" w:color="auto" w:fill="auto"/>
            <w:tcMar>
              <w:top w:w="150" w:type="dxa"/>
              <w:left w:w="0" w:type="dxa"/>
              <w:bottom w:w="150" w:type="dxa"/>
              <w:right w:w="240" w:type="dxa"/>
            </w:tcMar>
            <w:vAlign w:val="center"/>
          </w:tcPr>
          <w:p w14:paraId="2697803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val="0"/>
                <w:bCs w:val="0"/>
                <w:sz w:val="21"/>
                <w:szCs w:val="21"/>
              </w:rPr>
            </w:pPr>
            <w:r>
              <w:rPr>
                <w:rStyle w:val="17"/>
                <w:rFonts w:hint="eastAsia" w:ascii="宋体" w:hAnsi="宋体" w:eastAsia="宋体" w:cs="宋体"/>
                <w:b w:val="0"/>
                <w:bCs w:val="0"/>
                <w:kern w:val="0"/>
                <w:sz w:val="21"/>
                <w:szCs w:val="21"/>
                <w:lang w:val="en-US" w:eastAsia="zh-CN" w:bidi="ar"/>
              </w:rPr>
              <w:t>YYYY-MM-DD HH:MM</w:t>
            </w:r>
          </w:p>
        </w:tc>
        <w:tc>
          <w:tcPr>
            <w:tcW w:w="0" w:type="auto"/>
            <w:shd w:val="clear" w:color="auto" w:fill="auto"/>
            <w:tcMar>
              <w:top w:w="150" w:type="dxa"/>
              <w:left w:w="240" w:type="dxa"/>
              <w:bottom w:w="150" w:type="dxa"/>
              <w:right w:w="240" w:type="dxa"/>
            </w:tcMar>
            <w:vAlign w:val="center"/>
          </w:tcPr>
          <w:p w14:paraId="4C63868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val="0"/>
                <w:bCs w:val="0"/>
                <w:sz w:val="21"/>
                <w:szCs w:val="21"/>
              </w:rPr>
            </w:pPr>
            <w:r>
              <w:rPr>
                <w:rStyle w:val="17"/>
                <w:rFonts w:hint="eastAsia" w:ascii="宋体" w:hAnsi="宋体" w:eastAsia="宋体" w:cs="宋体"/>
                <w:b w:val="0"/>
                <w:bCs w:val="0"/>
                <w:kern w:val="0"/>
                <w:sz w:val="21"/>
                <w:szCs w:val="21"/>
                <w:lang w:val="en-US" w:eastAsia="zh-CN" w:bidi="ar"/>
              </w:rPr>
              <w:t>接收机</w:t>
            </w:r>
          </w:p>
        </w:tc>
        <w:tc>
          <w:tcPr>
            <w:tcW w:w="0" w:type="auto"/>
            <w:shd w:val="clear" w:color="auto" w:fill="auto"/>
            <w:tcMar>
              <w:top w:w="150" w:type="dxa"/>
              <w:left w:w="240" w:type="dxa"/>
              <w:bottom w:w="150" w:type="dxa"/>
              <w:right w:w="240" w:type="dxa"/>
            </w:tcMar>
            <w:vAlign w:val="center"/>
          </w:tcPr>
          <w:p w14:paraId="0E1E623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val="0"/>
                <w:bCs w:val="0"/>
                <w:sz w:val="21"/>
                <w:szCs w:val="21"/>
              </w:rPr>
            </w:pPr>
            <w:r>
              <w:rPr>
                <w:rFonts w:hint="eastAsia" w:ascii="宋体" w:hAnsi="宋体" w:eastAsia="宋体" w:cs="宋体"/>
                <w:b w:val="0"/>
                <w:bCs w:val="0"/>
                <w:kern w:val="0"/>
                <w:sz w:val="21"/>
                <w:szCs w:val="21"/>
                <w:lang w:val="en-US" w:eastAsia="zh-CN" w:bidi="ar"/>
              </w:rPr>
              <w:t>系统噪声系数</w:t>
            </w:r>
          </w:p>
        </w:tc>
        <w:tc>
          <w:tcPr>
            <w:tcW w:w="0" w:type="auto"/>
            <w:shd w:val="clear" w:color="auto" w:fill="auto"/>
            <w:tcMar>
              <w:top w:w="150" w:type="dxa"/>
              <w:left w:w="240" w:type="dxa"/>
              <w:bottom w:w="150" w:type="dxa"/>
              <w:right w:w="240" w:type="dxa"/>
            </w:tcMar>
            <w:vAlign w:val="center"/>
          </w:tcPr>
          <w:p w14:paraId="70D7147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val="0"/>
                <w:bCs w:val="0"/>
                <w:sz w:val="21"/>
                <w:szCs w:val="21"/>
              </w:rPr>
            </w:pPr>
            <w:r>
              <w:rPr>
                <w:rFonts w:hint="eastAsia" w:ascii="宋体" w:hAnsi="宋体" w:eastAsia="宋体" w:cs="宋体"/>
                <w:b w:val="0"/>
                <w:bCs w:val="0"/>
                <w:kern w:val="0"/>
                <w:sz w:val="21"/>
                <w:szCs w:val="21"/>
                <w:lang w:val="en-US" w:eastAsia="zh-CN" w:bidi="ar"/>
              </w:rPr>
              <w:t>≤ 3.0 dB</w:t>
            </w:r>
          </w:p>
        </w:tc>
        <w:tc>
          <w:tcPr>
            <w:tcW w:w="0" w:type="auto"/>
            <w:shd w:val="clear" w:color="auto" w:fill="auto"/>
            <w:tcMar>
              <w:top w:w="150" w:type="dxa"/>
              <w:left w:w="240" w:type="dxa"/>
              <w:bottom w:w="150" w:type="dxa"/>
              <w:right w:w="240" w:type="dxa"/>
            </w:tcMar>
            <w:vAlign w:val="center"/>
          </w:tcPr>
          <w:p w14:paraId="0B8346E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val="0"/>
                <w:bCs w:val="0"/>
                <w:sz w:val="21"/>
                <w:szCs w:val="21"/>
              </w:rPr>
            </w:pPr>
            <w:r>
              <w:rPr>
                <w:rFonts w:hint="eastAsia" w:ascii="宋体" w:hAnsi="宋体" w:eastAsia="宋体" w:cs="宋体"/>
                <w:b w:val="0"/>
                <w:bCs w:val="0"/>
                <w:kern w:val="0"/>
                <w:sz w:val="21"/>
                <w:szCs w:val="21"/>
                <w:lang w:val="en-US" w:eastAsia="zh-CN" w:bidi="ar"/>
              </w:rPr>
              <w:t>2.7</w:t>
            </w:r>
          </w:p>
        </w:tc>
        <w:tc>
          <w:tcPr>
            <w:tcW w:w="0" w:type="auto"/>
            <w:shd w:val="clear" w:color="auto" w:fill="auto"/>
            <w:tcMar>
              <w:top w:w="150" w:type="dxa"/>
              <w:left w:w="240" w:type="dxa"/>
              <w:bottom w:w="150" w:type="dxa"/>
              <w:right w:w="240" w:type="dxa"/>
            </w:tcMar>
            <w:vAlign w:val="center"/>
          </w:tcPr>
          <w:p w14:paraId="362DCF0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val="0"/>
                <w:bCs w:val="0"/>
                <w:sz w:val="21"/>
                <w:szCs w:val="21"/>
              </w:rPr>
            </w:pPr>
            <w:r>
              <w:rPr>
                <w:rFonts w:hint="eastAsia" w:ascii="宋体" w:hAnsi="宋体" w:eastAsia="宋体" w:cs="宋体"/>
                <w:b w:val="0"/>
                <w:bCs w:val="0"/>
                <w:kern w:val="0"/>
                <w:sz w:val="21"/>
                <w:szCs w:val="21"/>
                <w:lang w:val="en-US" w:eastAsia="zh-CN" w:bidi="ar"/>
              </w:rPr>
              <w:t>dB</w:t>
            </w:r>
          </w:p>
        </w:tc>
        <w:tc>
          <w:tcPr>
            <w:tcW w:w="0" w:type="auto"/>
            <w:shd w:val="clear" w:color="auto" w:fill="auto"/>
            <w:tcMar>
              <w:top w:w="150" w:type="dxa"/>
              <w:left w:w="240" w:type="dxa"/>
              <w:bottom w:w="150" w:type="dxa"/>
              <w:right w:w="240" w:type="dxa"/>
            </w:tcMar>
            <w:vAlign w:val="center"/>
          </w:tcPr>
          <w:p w14:paraId="47ACD87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val="0"/>
                <w:bCs w:val="0"/>
                <w:sz w:val="21"/>
                <w:szCs w:val="21"/>
              </w:rPr>
            </w:pPr>
            <w:r>
              <w:rPr>
                <w:rFonts w:hint="eastAsia" w:ascii="宋体" w:hAnsi="宋体" w:eastAsia="宋体" w:cs="宋体"/>
                <w:b w:val="0"/>
                <w:bCs w:val="0"/>
                <w:kern w:val="0"/>
                <w:sz w:val="21"/>
                <w:szCs w:val="21"/>
                <w:lang w:val="en-US" w:eastAsia="zh-CN" w:bidi="ar"/>
              </w:rPr>
              <w:t>王五</w:t>
            </w:r>
          </w:p>
        </w:tc>
        <w:tc>
          <w:tcPr>
            <w:tcW w:w="0" w:type="auto"/>
            <w:shd w:val="clear" w:color="auto" w:fill="auto"/>
            <w:tcMar>
              <w:top w:w="150" w:type="dxa"/>
              <w:left w:w="240" w:type="dxa"/>
              <w:bottom w:w="150" w:type="dxa"/>
              <w:right w:w="0" w:type="dxa"/>
            </w:tcMar>
            <w:vAlign w:val="center"/>
          </w:tcPr>
          <w:p w14:paraId="05C868B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val="0"/>
                <w:bCs w:val="0"/>
                <w:sz w:val="21"/>
                <w:szCs w:val="21"/>
              </w:rPr>
            </w:pPr>
            <w:r>
              <w:rPr>
                <w:rFonts w:hint="eastAsia" w:ascii="宋体" w:hAnsi="宋体" w:eastAsia="宋体" w:cs="宋体"/>
                <w:b w:val="0"/>
                <w:bCs w:val="0"/>
                <w:kern w:val="0"/>
                <w:sz w:val="21"/>
                <w:szCs w:val="21"/>
                <w:lang w:val="en-US" w:eastAsia="zh-CN" w:bidi="ar"/>
              </w:rPr>
              <w:t>使用噪声源测试</w:t>
            </w:r>
          </w:p>
        </w:tc>
      </w:tr>
      <w:tr w14:paraId="219D54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jc w:val="center"/>
        </w:trPr>
        <w:tc>
          <w:tcPr>
            <w:tcW w:w="0" w:type="auto"/>
            <w:shd w:val="clear" w:color="auto" w:fill="auto"/>
            <w:tcMar>
              <w:top w:w="150" w:type="dxa"/>
              <w:left w:w="0" w:type="dxa"/>
              <w:bottom w:w="150" w:type="dxa"/>
              <w:right w:w="240" w:type="dxa"/>
            </w:tcMar>
            <w:vAlign w:val="center"/>
          </w:tcPr>
          <w:p w14:paraId="2969612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val="0"/>
                <w:bCs w:val="0"/>
                <w:sz w:val="21"/>
                <w:szCs w:val="21"/>
              </w:rPr>
            </w:pPr>
            <w:r>
              <w:rPr>
                <w:rStyle w:val="17"/>
                <w:rFonts w:hint="eastAsia" w:ascii="宋体" w:hAnsi="宋体" w:eastAsia="宋体" w:cs="宋体"/>
                <w:b w:val="0"/>
                <w:bCs w:val="0"/>
                <w:kern w:val="0"/>
                <w:sz w:val="21"/>
                <w:szCs w:val="21"/>
                <w:lang w:val="en-US" w:eastAsia="zh-CN" w:bidi="ar"/>
              </w:rPr>
              <w:t>YYYY-MM-DD HH:MM</w:t>
            </w:r>
          </w:p>
        </w:tc>
        <w:tc>
          <w:tcPr>
            <w:tcW w:w="0" w:type="auto"/>
            <w:shd w:val="clear" w:color="auto" w:fill="auto"/>
            <w:tcMar>
              <w:top w:w="150" w:type="dxa"/>
              <w:left w:w="240" w:type="dxa"/>
              <w:bottom w:w="150" w:type="dxa"/>
              <w:right w:w="240" w:type="dxa"/>
            </w:tcMar>
            <w:vAlign w:val="center"/>
          </w:tcPr>
          <w:p w14:paraId="0C5873D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val="0"/>
                <w:bCs w:val="0"/>
                <w:sz w:val="21"/>
                <w:szCs w:val="21"/>
              </w:rPr>
            </w:pPr>
            <w:r>
              <w:rPr>
                <w:rStyle w:val="17"/>
                <w:rFonts w:hint="eastAsia" w:ascii="宋体" w:hAnsi="宋体" w:eastAsia="宋体" w:cs="宋体"/>
                <w:b w:val="0"/>
                <w:bCs w:val="0"/>
                <w:kern w:val="0"/>
                <w:sz w:val="21"/>
                <w:szCs w:val="21"/>
                <w:lang w:val="en-US" w:eastAsia="zh-CN" w:bidi="ar"/>
              </w:rPr>
              <w:t>冷却系统</w:t>
            </w:r>
          </w:p>
        </w:tc>
        <w:tc>
          <w:tcPr>
            <w:tcW w:w="0" w:type="auto"/>
            <w:shd w:val="clear" w:color="auto" w:fill="auto"/>
            <w:tcMar>
              <w:top w:w="150" w:type="dxa"/>
              <w:left w:w="240" w:type="dxa"/>
              <w:bottom w:w="150" w:type="dxa"/>
              <w:right w:w="240" w:type="dxa"/>
            </w:tcMar>
            <w:vAlign w:val="center"/>
          </w:tcPr>
          <w:p w14:paraId="3C13F5A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val="0"/>
                <w:bCs w:val="0"/>
                <w:sz w:val="21"/>
                <w:szCs w:val="21"/>
              </w:rPr>
            </w:pPr>
            <w:r>
              <w:rPr>
                <w:rFonts w:hint="eastAsia" w:ascii="宋体" w:hAnsi="宋体" w:eastAsia="宋体" w:cs="宋体"/>
                <w:b w:val="0"/>
                <w:bCs w:val="0"/>
                <w:kern w:val="0"/>
                <w:sz w:val="21"/>
                <w:szCs w:val="21"/>
                <w:lang w:val="en-US" w:eastAsia="zh-CN" w:bidi="ar"/>
              </w:rPr>
              <w:t>液冷进口温度</w:t>
            </w:r>
          </w:p>
        </w:tc>
        <w:tc>
          <w:tcPr>
            <w:tcW w:w="0" w:type="auto"/>
            <w:shd w:val="clear" w:color="auto" w:fill="auto"/>
            <w:tcMar>
              <w:top w:w="150" w:type="dxa"/>
              <w:left w:w="240" w:type="dxa"/>
              <w:bottom w:w="150" w:type="dxa"/>
              <w:right w:w="240" w:type="dxa"/>
            </w:tcMar>
            <w:vAlign w:val="center"/>
          </w:tcPr>
          <w:p w14:paraId="31ED706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val="0"/>
                <w:bCs w:val="0"/>
                <w:sz w:val="21"/>
                <w:szCs w:val="21"/>
              </w:rPr>
            </w:pPr>
            <w:r>
              <w:rPr>
                <w:rFonts w:hint="eastAsia" w:ascii="宋体" w:hAnsi="宋体" w:eastAsia="宋体" w:cs="宋体"/>
                <w:b w:val="0"/>
                <w:bCs w:val="0"/>
                <w:kern w:val="0"/>
                <w:sz w:val="21"/>
                <w:szCs w:val="21"/>
                <w:lang w:val="en-US" w:eastAsia="zh-CN" w:bidi="ar"/>
              </w:rPr>
              <w:t>20 - 30 ℃</w:t>
            </w:r>
          </w:p>
        </w:tc>
        <w:tc>
          <w:tcPr>
            <w:tcW w:w="0" w:type="auto"/>
            <w:shd w:val="clear" w:color="auto" w:fill="auto"/>
            <w:tcMar>
              <w:top w:w="150" w:type="dxa"/>
              <w:left w:w="240" w:type="dxa"/>
              <w:bottom w:w="150" w:type="dxa"/>
              <w:right w:w="240" w:type="dxa"/>
            </w:tcMar>
            <w:vAlign w:val="center"/>
          </w:tcPr>
          <w:p w14:paraId="05F561C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val="0"/>
                <w:bCs w:val="0"/>
                <w:sz w:val="21"/>
                <w:szCs w:val="21"/>
              </w:rPr>
            </w:pPr>
            <w:r>
              <w:rPr>
                <w:rFonts w:hint="eastAsia" w:ascii="宋体" w:hAnsi="宋体" w:eastAsia="宋体" w:cs="宋体"/>
                <w:b w:val="0"/>
                <w:bCs w:val="0"/>
                <w:kern w:val="0"/>
                <w:sz w:val="21"/>
                <w:szCs w:val="21"/>
                <w:lang w:val="en-US" w:eastAsia="zh-CN" w:bidi="ar"/>
              </w:rPr>
              <w:t>25</w:t>
            </w:r>
          </w:p>
        </w:tc>
        <w:tc>
          <w:tcPr>
            <w:tcW w:w="0" w:type="auto"/>
            <w:shd w:val="clear" w:color="auto" w:fill="auto"/>
            <w:tcMar>
              <w:top w:w="150" w:type="dxa"/>
              <w:left w:w="240" w:type="dxa"/>
              <w:bottom w:w="150" w:type="dxa"/>
              <w:right w:w="240" w:type="dxa"/>
            </w:tcMar>
            <w:vAlign w:val="center"/>
          </w:tcPr>
          <w:p w14:paraId="3F51B5D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val="0"/>
                <w:bCs w:val="0"/>
                <w:sz w:val="21"/>
                <w:szCs w:val="21"/>
              </w:rPr>
            </w:pPr>
            <w:r>
              <w:rPr>
                <w:rFonts w:hint="eastAsia" w:ascii="宋体" w:hAnsi="宋体" w:eastAsia="宋体" w:cs="宋体"/>
                <w:b w:val="0"/>
                <w:bCs w:val="0"/>
                <w:kern w:val="0"/>
                <w:sz w:val="21"/>
                <w:szCs w:val="21"/>
                <w:lang w:val="en-US" w:eastAsia="zh-CN" w:bidi="ar"/>
              </w:rPr>
              <w:t>℃</w:t>
            </w:r>
          </w:p>
        </w:tc>
        <w:tc>
          <w:tcPr>
            <w:tcW w:w="0" w:type="auto"/>
            <w:shd w:val="clear" w:color="auto" w:fill="auto"/>
            <w:tcMar>
              <w:top w:w="150" w:type="dxa"/>
              <w:left w:w="240" w:type="dxa"/>
              <w:bottom w:w="150" w:type="dxa"/>
              <w:right w:w="240" w:type="dxa"/>
            </w:tcMar>
            <w:vAlign w:val="center"/>
          </w:tcPr>
          <w:p w14:paraId="1628039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val="0"/>
                <w:bCs w:val="0"/>
                <w:sz w:val="21"/>
                <w:szCs w:val="21"/>
              </w:rPr>
            </w:pPr>
            <w:r>
              <w:rPr>
                <w:rFonts w:hint="eastAsia" w:ascii="宋体" w:hAnsi="宋体" w:eastAsia="宋体" w:cs="宋体"/>
                <w:b w:val="0"/>
                <w:bCs w:val="0"/>
                <w:kern w:val="0"/>
                <w:sz w:val="21"/>
                <w:szCs w:val="21"/>
                <w:lang w:val="en-US" w:eastAsia="zh-CN" w:bidi="ar"/>
              </w:rPr>
              <w:t>王五</w:t>
            </w:r>
          </w:p>
        </w:tc>
        <w:tc>
          <w:tcPr>
            <w:tcW w:w="0" w:type="auto"/>
            <w:shd w:val="clear" w:color="auto" w:fill="auto"/>
            <w:tcMar>
              <w:top w:w="150" w:type="dxa"/>
              <w:left w:w="240" w:type="dxa"/>
              <w:bottom w:w="150" w:type="dxa"/>
              <w:right w:w="0" w:type="dxa"/>
            </w:tcMar>
            <w:vAlign w:val="center"/>
          </w:tcPr>
          <w:p w14:paraId="7E623DB5">
            <w:pPr>
              <w:keepNext w:val="0"/>
              <w:keepLines w:val="0"/>
              <w:pageBreakBefore w:val="0"/>
              <w:widowControl/>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b w:val="0"/>
                <w:bCs w:val="0"/>
                <w:sz w:val="21"/>
                <w:szCs w:val="21"/>
              </w:rPr>
            </w:pPr>
          </w:p>
        </w:tc>
      </w:tr>
      <w:tr w14:paraId="01A763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0" w:type="auto"/>
            <w:shd w:val="clear" w:color="auto" w:fill="auto"/>
            <w:tcMar>
              <w:top w:w="150" w:type="dxa"/>
              <w:left w:w="0" w:type="dxa"/>
              <w:bottom w:w="150" w:type="dxa"/>
              <w:right w:w="240" w:type="dxa"/>
            </w:tcMar>
            <w:vAlign w:val="center"/>
          </w:tcPr>
          <w:p w14:paraId="21487DC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val="0"/>
                <w:bCs w:val="0"/>
                <w:sz w:val="21"/>
                <w:szCs w:val="21"/>
              </w:rPr>
            </w:pPr>
            <w:r>
              <w:rPr>
                <w:rStyle w:val="17"/>
                <w:rFonts w:hint="eastAsia" w:ascii="宋体" w:hAnsi="宋体" w:eastAsia="宋体" w:cs="宋体"/>
                <w:b w:val="0"/>
                <w:bCs w:val="0"/>
                <w:kern w:val="0"/>
                <w:sz w:val="21"/>
                <w:szCs w:val="21"/>
                <w:lang w:val="en-US" w:eastAsia="zh-CN" w:bidi="ar"/>
              </w:rPr>
              <w:t>YYYY-MM-DD HH:MM</w:t>
            </w:r>
          </w:p>
        </w:tc>
        <w:tc>
          <w:tcPr>
            <w:tcW w:w="0" w:type="auto"/>
            <w:shd w:val="clear" w:color="auto" w:fill="auto"/>
            <w:tcMar>
              <w:top w:w="150" w:type="dxa"/>
              <w:left w:w="240" w:type="dxa"/>
              <w:bottom w:w="150" w:type="dxa"/>
              <w:right w:w="240" w:type="dxa"/>
            </w:tcMar>
            <w:vAlign w:val="center"/>
          </w:tcPr>
          <w:p w14:paraId="491C69C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val="0"/>
                <w:bCs w:val="0"/>
                <w:sz w:val="21"/>
                <w:szCs w:val="21"/>
              </w:rPr>
            </w:pPr>
            <w:r>
              <w:rPr>
                <w:rStyle w:val="17"/>
                <w:rFonts w:hint="eastAsia" w:ascii="宋体" w:hAnsi="宋体" w:eastAsia="宋体" w:cs="宋体"/>
                <w:b w:val="0"/>
                <w:bCs w:val="0"/>
                <w:kern w:val="0"/>
                <w:sz w:val="21"/>
                <w:szCs w:val="21"/>
                <w:lang w:val="en-US" w:eastAsia="zh-CN" w:bidi="ar"/>
              </w:rPr>
              <w:t>冷却系统</w:t>
            </w:r>
          </w:p>
        </w:tc>
        <w:tc>
          <w:tcPr>
            <w:tcW w:w="0" w:type="auto"/>
            <w:shd w:val="clear" w:color="auto" w:fill="auto"/>
            <w:tcMar>
              <w:top w:w="150" w:type="dxa"/>
              <w:left w:w="240" w:type="dxa"/>
              <w:bottom w:w="150" w:type="dxa"/>
              <w:right w:w="240" w:type="dxa"/>
            </w:tcMar>
            <w:vAlign w:val="center"/>
          </w:tcPr>
          <w:p w14:paraId="36B9229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val="0"/>
                <w:bCs w:val="0"/>
                <w:sz w:val="21"/>
                <w:szCs w:val="21"/>
              </w:rPr>
            </w:pPr>
            <w:r>
              <w:rPr>
                <w:rFonts w:hint="eastAsia" w:ascii="宋体" w:hAnsi="宋体" w:eastAsia="宋体" w:cs="宋体"/>
                <w:b w:val="0"/>
                <w:bCs w:val="0"/>
                <w:kern w:val="0"/>
                <w:sz w:val="21"/>
                <w:szCs w:val="21"/>
                <w:lang w:val="en-US" w:eastAsia="zh-CN" w:bidi="ar"/>
              </w:rPr>
              <w:t>液冷出口温度</w:t>
            </w:r>
          </w:p>
        </w:tc>
        <w:tc>
          <w:tcPr>
            <w:tcW w:w="0" w:type="auto"/>
            <w:shd w:val="clear" w:color="auto" w:fill="auto"/>
            <w:tcMar>
              <w:top w:w="150" w:type="dxa"/>
              <w:left w:w="240" w:type="dxa"/>
              <w:bottom w:w="150" w:type="dxa"/>
              <w:right w:w="240" w:type="dxa"/>
            </w:tcMar>
            <w:vAlign w:val="center"/>
          </w:tcPr>
          <w:p w14:paraId="7AC4479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val="0"/>
                <w:bCs w:val="0"/>
                <w:sz w:val="21"/>
                <w:szCs w:val="21"/>
              </w:rPr>
            </w:pPr>
            <w:r>
              <w:rPr>
                <w:rFonts w:hint="eastAsia" w:ascii="宋体" w:hAnsi="宋体" w:eastAsia="宋体" w:cs="宋体"/>
                <w:b w:val="0"/>
                <w:bCs w:val="0"/>
                <w:kern w:val="0"/>
                <w:sz w:val="21"/>
                <w:szCs w:val="21"/>
                <w:lang w:val="en-US" w:eastAsia="zh-CN" w:bidi="ar"/>
              </w:rPr>
              <w:t>≤ 50 ℃</w:t>
            </w:r>
          </w:p>
        </w:tc>
        <w:tc>
          <w:tcPr>
            <w:tcW w:w="0" w:type="auto"/>
            <w:shd w:val="clear" w:color="auto" w:fill="auto"/>
            <w:tcMar>
              <w:top w:w="150" w:type="dxa"/>
              <w:left w:w="240" w:type="dxa"/>
              <w:bottom w:w="150" w:type="dxa"/>
              <w:right w:w="240" w:type="dxa"/>
            </w:tcMar>
            <w:vAlign w:val="center"/>
          </w:tcPr>
          <w:p w14:paraId="0A3C254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val="0"/>
                <w:bCs w:val="0"/>
                <w:sz w:val="21"/>
                <w:szCs w:val="21"/>
              </w:rPr>
            </w:pPr>
            <w:r>
              <w:rPr>
                <w:rFonts w:hint="eastAsia" w:ascii="宋体" w:hAnsi="宋体" w:eastAsia="宋体" w:cs="宋体"/>
                <w:b w:val="0"/>
                <w:bCs w:val="0"/>
                <w:kern w:val="0"/>
                <w:sz w:val="21"/>
                <w:szCs w:val="21"/>
                <w:lang w:val="en-US" w:eastAsia="zh-CN" w:bidi="ar"/>
              </w:rPr>
              <w:t>42</w:t>
            </w:r>
          </w:p>
        </w:tc>
        <w:tc>
          <w:tcPr>
            <w:tcW w:w="0" w:type="auto"/>
            <w:shd w:val="clear" w:color="auto" w:fill="auto"/>
            <w:tcMar>
              <w:top w:w="150" w:type="dxa"/>
              <w:left w:w="240" w:type="dxa"/>
              <w:bottom w:w="150" w:type="dxa"/>
              <w:right w:w="240" w:type="dxa"/>
            </w:tcMar>
            <w:vAlign w:val="center"/>
          </w:tcPr>
          <w:p w14:paraId="43EBBA6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val="0"/>
                <w:bCs w:val="0"/>
                <w:sz w:val="21"/>
                <w:szCs w:val="21"/>
              </w:rPr>
            </w:pPr>
            <w:r>
              <w:rPr>
                <w:rFonts w:hint="eastAsia" w:ascii="宋体" w:hAnsi="宋体" w:eastAsia="宋体" w:cs="宋体"/>
                <w:b w:val="0"/>
                <w:bCs w:val="0"/>
                <w:kern w:val="0"/>
                <w:sz w:val="21"/>
                <w:szCs w:val="21"/>
                <w:lang w:val="en-US" w:eastAsia="zh-CN" w:bidi="ar"/>
              </w:rPr>
              <w:t>℃</w:t>
            </w:r>
          </w:p>
        </w:tc>
        <w:tc>
          <w:tcPr>
            <w:tcW w:w="0" w:type="auto"/>
            <w:shd w:val="clear" w:color="auto" w:fill="auto"/>
            <w:tcMar>
              <w:top w:w="150" w:type="dxa"/>
              <w:left w:w="240" w:type="dxa"/>
              <w:bottom w:w="150" w:type="dxa"/>
              <w:right w:w="240" w:type="dxa"/>
            </w:tcMar>
            <w:vAlign w:val="center"/>
          </w:tcPr>
          <w:p w14:paraId="5D70FEC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val="0"/>
                <w:bCs w:val="0"/>
                <w:sz w:val="21"/>
                <w:szCs w:val="21"/>
              </w:rPr>
            </w:pPr>
            <w:r>
              <w:rPr>
                <w:rFonts w:hint="eastAsia" w:ascii="宋体" w:hAnsi="宋体" w:eastAsia="宋体" w:cs="宋体"/>
                <w:b w:val="0"/>
                <w:bCs w:val="0"/>
                <w:kern w:val="0"/>
                <w:sz w:val="21"/>
                <w:szCs w:val="21"/>
                <w:lang w:val="en-US" w:eastAsia="zh-CN" w:bidi="ar"/>
              </w:rPr>
              <w:t>王五</w:t>
            </w:r>
          </w:p>
        </w:tc>
        <w:tc>
          <w:tcPr>
            <w:tcW w:w="0" w:type="auto"/>
            <w:shd w:val="clear" w:color="auto" w:fill="auto"/>
            <w:tcMar>
              <w:top w:w="150" w:type="dxa"/>
              <w:left w:w="240" w:type="dxa"/>
              <w:bottom w:w="150" w:type="dxa"/>
              <w:right w:w="0" w:type="dxa"/>
            </w:tcMar>
            <w:vAlign w:val="center"/>
          </w:tcPr>
          <w:p w14:paraId="5EFC13E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val="0"/>
                <w:bCs w:val="0"/>
                <w:sz w:val="21"/>
                <w:szCs w:val="21"/>
              </w:rPr>
            </w:pPr>
            <w:r>
              <w:rPr>
                <w:rFonts w:hint="eastAsia" w:ascii="宋体" w:hAnsi="宋体" w:eastAsia="宋体" w:cs="宋体"/>
                <w:b w:val="0"/>
                <w:bCs w:val="0"/>
                <w:kern w:val="0"/>
                <w:sz w:val="21"/>
                <w:szCs w:val="21"/>
                <w:lang w:val="en-US" w:eastAsia="zh-CN" w:bidi="ar"/>
              </w:rPr>
              <w:t>温差正常</w:t>
            </w:r>
          </w:p>
        </w:tc>
      </w:tr>
      <w:tr w14:paraId="7C6300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jc w:val="center"/>
        </w:trPr>
        <w:tc>
          <w:tcPr>
            <w:tcW w:w="0" w:type="auto"/>
            <w:shd w:val="clear" w:color="auto" w:fill="auto"/>
            <w:tcMar>
              <w:top w:w="150" w:type="dxa"/>
              <w:left w:w="0" w:type="dxa"/>
              <w:bottom w:w="150" w:type="dxa"/>
              <w:right w:w="240" w:type="dxa"/>
            </w:tcMar>
            <w:vAlign w:val="center"/>
          </w:tcPr>
          <w:p w14:paraId="2C864C9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val="0"/>
                <w:bCs w:val="0"/>
                <w:sz w:val="21"/>
                <w:szCs w:val="21"/>
              </w:rPr>
            </w:pPr>
            <w:r>
              <w:rPr>
                <w:rStyle w:val="17"/>
                <w:rFonts w:hint="eastAsia" w:ascii="宋体" w:hAnsi="宋体" w:eastAsia="宋体" w:cs="宋体"/>
                <w:b w:val="0"/>
                <w:bCs w:val="0"/>
                <w:kern w:val="0"/>
                <w:sz w:val="21"/>
                <w:szCs w:val="21"/>
                <w:lang w:val="en-US" w:eastAsia="zh-CN" w:bidi="ar"/>
              </w:rPr>
              <w:t>YYYY-MM-DD HH:MM</w:t>
            </w:r>
          </w:p>
        </w:tc>
        <w:tc>
          <w:tcPr>
            <w:tcW w:w="0" w:type="auto"/>
            <w:shd w:val="clear" w:color="auto" w:fill="auto"/>
            <w:tcMar>
              <w:top w:w="150" w:type="dxa"/>
              <w:left w:w="240" w:type="dxa"/>
              <w:bottom w:w="150" w:type="dxa"/>
              <w:right w:w="240" w:type="dxa"/>
            </w:tcMar>
            <w:vAlign w:val="center"/>
          </w:tcPr>
          <w:p w14:paraId="37E43B3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val="0"/>
                <w:bCs w:val="0"/>
                <w:sz w:val="21"/>
                <w:szCs w:val="21"/>
              </w:rPr>
            </w:pPr>
            <w:r>
              <w:rPr>
                <w:rStyle w:val="17"/>
                <w:rFonts w:hint="eastAsia" w:ascii="宋体" w:hAnsi="宋体" w:eastAsia="宋体" w:cs="宋体"/>
                <w:b w:val="0"/>
                <w:bCs w:val="0"/>
                <w:kern w:val="0"/>
                <w:sz w:val="21"/>
                <w:szCs w:val="21"/>
                <w:lang w:val="en-US" w:eastAsia="zh-CN" w:bidi="ar"/>
              </w:rPr>
              <w:t>伺服系统</w:t>
            </w:r>
          </w:p>
        </w:tc>
        <w:tc>
          <w:tcPr>
            <w:tcW w:w="0" w:type="auto"/>
            <w:shd w:val="clear" w:color="auto" w:fill="auto"/>
            <w:tcMar>
              <w:top w:w="150" w:type="dxa"/>
              <w:left w:w="240" w:type="dxa"/>
              <w:bottom w:w="150" w:type="dxa"/>
              <w:right w:w="240" w:type="dxa"/>
            </w:tcMar>
            <w:vAlign w:val="center"/>
          </w:tcPr>
          <w:p w14:paraId="39E9986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val="0"/>
                <w:bCs w:val="0"/>
                <w:sz w:val="21"/>
                <w:szCs w:val="21"/>
              </w:rPr>
            </w:pPr>
            <w:r>
              <w:rPr>
                <w:rFonts w:hint="eastAsia" w:ascii="宋体" w:hAnsi="宋体" w:eastAsia="宋体" w:cs="宋体"/>
                <w:b w:val="0"/>
                <w:bCs w:val="0"/>
                <w:kern w:val="0"/>
                <w:sz w:val="21"/>
                <w:szCs w:val="21"/>
                <w:lang w:val="en-US" w:eastAsia="zh-CN" w:bidi="ar"/>
              </w:rPr>
              <w:t>方位驱动电机电流（空载）</w:t>
            </w:r>
          </w:p>
        </w:tc>
        <w:tc>
          <w:tcPr>
            <w:tcW w:w="0" w:type="auto"/>
            <w:shd w:val="clear" w:color="auto" w:fill="auto"/>
            <w:tcMar>
              <w:top w:w="150" w:type="dxa"/>
              <w:left w:w="240" w:type="dxa"/>
              <w:bottom w:w="150" w:type="dxa"/>
              <w:right w:w="240" w:type="dxa"/>
            </w:tcMar>
            <w:vAlign w:val="center"/>
          </w:tcPr>
          <w:p w14:paraId="3DC8205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val="0"/>
                <w:bCs w:val="0"/>
                <w:sz w:val="21"/>
                <w:szCs w:val="21"/>
              </w:rPr>
            </w:pPr>
            <w:r>
              <w:rPr>
                <w:rFonts w:hint="eastAsia" w:ascii="宋体" w:hAnsi="宋体" w:eastAsia="宋体" w:cs="宋体"/>
                <w:b w:val="0"/>
                <w:bCs w:val="0"/>
                <w:kern w:val="0"/>
                <w:sz w:val="21"/>
                <w:szCs w:val="21"/>
                <w:lang w:val="en-US" w:eastAsia="zh-CN" w:bidi="ar"/>
              </w:rPr>
              <w:t>5 - 8 A</w:t>
            </w:r>
          </w:p>
        </w:tc>
        <w:tc>
          <w:tcPr>
            <w:tcW w:w="0" w:type="auto"/>
            <w:shd w:val="clear" w:color="auto" w:fill="auto"/>
            <w:tcMar>
              <w:top w:w="150" w:type="dxa"/>
              <w:left w:w="240" w:type="dxa"/>
              <w:bottom w:w="150" w:type="dxa"/>
              <w:right w:w="240" w:type="dxa"/>
            </w:tcMar>
            <w:vAlign w:val="center"/>
          </w:tcPr>
          <w:p w14:paraId="0F470EC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val="0"/>
                <w:bCs w:val="0"/>
                <w:sz w:val="21"/>
                <w:szCs w:val="21"/>
              </w:rPr>
            </w:pPr>
            <w:r>
              <w:rPr>
                <w:rFonts w:hint="eastAsia" w:ascii="宋体" w:hAnsi="宋体" w:eastAsia="宋体" w:cs="宋体"/>
                <w:b w:val="0"/>
                <w:bCs w:val="0"/>
                <w:kern w:val="0"/>
                <w:sz w:val="21"/>
                <w:szCs w:val="21"/>
                <w:lang w:val="en-US" w:eastAsia="zh-CN" w:bidi="ar"/>
              </w:rPr>
              <w:t>7.2</w:t>
            </w:r>
          </w:p>
        </w:tc>
        <w:tc>
          <w:tcPr>
            <w:tcW w:w="0" w:type="auto"/>
            <w:shd w:val="clear" w:color="auto" w:fill="auto"/>
            <w:tcMar>
              <w:top w:w="150" w:type="dxa"/>
              <w:left w:w="240" w:type="dxa"/>
              <w:bottom w:w="150" w:type="dxa"/>
              <w:right w:w="240" w:type="dxa"/>
            </w:tcMar>
            <w:vAlign w:val="center"/>
          </w:tcPr>
          <w:p w14:paraId="03BE015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val="0"/>
                <w:bCs w:val="0"/>
                <w:sz w:val="21"/>
                <w:szCs w:val="21"/>
              </w:rPr>
            </w:pPr>
            <w:r>
              <w:rPr>
                <w:rFonts w:hint="eastAsia" w:ascii="宋体" w:hAnsi="宋体" w:eastAsia="宋体" w:cs="宋体"/>
                <w:b w:val="0"/>
                <w:bCs w:val="0"/>
                <w:kern w:val="0"/>
                <w:sz w:val="21"/>
                <w:szCs w:val="21"/>
                <w:lang w:val="en-US" w:eastAsia="zh-CN" w:bidi="ar"/>
              </w:rPr>
              <w:t>A</w:t>
            </w:r>
          </w:p>
        </w:tc>
        <w:tc>
          <w:tcPr>
            <w:tcW w:w="0" w:type="auto"/>
            <w:shd w:val="clear" w:color="auto" w:fill="auto"/>
            <w:tcMar>
              <w:top w:w="150" w:type="dxa"/>
              <w:left w:w="240" w:type="dxa"/>
              <w:bottom w:w="150" w:type="dxa"/>
              <w:right w:w="240" w:type="dxa"/>
            </w:tcMar>
            <w:vAlign w:val="center"/>
          </w:tcPr>
          <w:p w14:paraId="0808651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val="0"/>
                <w:bCs w:val="0"/>
                <w:sz w:val="21"/>
                <w:szCs w:val="21"/>
              </w:rPr>
            </w:pPr>
            <w:r>
              <w:rPr>
                <w:rFonts w:hint="eastAsia" w:ascii="宋体" w:hAnsi="宋体" w:eastAsia="宋体" w:cs="宋体"/>
                <w:b w:val="0"/>
                <w:bCs w:val="0"/>
                <w:kern w:val="0"/>
                <w:sz w:val="21"/>
                <w:szCs w:val="21"/>
                <w:lang w:val="en-US" w:eastAsia="zh-CN" w:bidi="ar"/>
              </w:rPr>
              <w:t>王五</w:t>
            </w:r>
          </w:p>
        </w:tc>
        <w:tc>
          <w:tcPr>
            <w:tcW w:w="0" w:type="auto"/>
            <w:shd w:val="clear" w:color="auto" w:fill="auto"/>
            <w:tcMar>
              <w:top w:w="150" w:type="dxa"/>
              <w:left w:w="240" w:type="dxa"/>
              <w:bottom w:w="150" w:type="dxa"/>
              <w:right w:w="0" w:type="dxa"/>
            </w:tcMar>
            <w:vAlign w:val="center"/>
          </w:tcPr>
          <w:p w14:paraId="40FC3BC7">
            <w:pPr>
              <w:keepNext w:val="0"/>
              <w:keepLines w:val="0"/>
              <w:pageBreakBefore w:val="0"/>
              <w:widowControl/>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b w:val="0"/>
                <w:bCs w:val="0"/>
                <w:sz w:val="21"/>
                <w:szCs w:val="21"/>
              </w:rPr>
            </w:pPr>
          </w:p>
        </w:tc>
      </w:tr>
    </w:tbl>
    <w:p w14:paraId="7964DBD8">
      <w:pPr>
        <w:pStyle w:val="2"/>
        <w:numPr>
          <w:ilvl w:val="0"/>
          <w:numId w:val="1"/>
        </w:numPr>
        <w:bidi w:val="0"/>
        <w:ind w:left="425" w:leftChars="0" w:hanging="425" w:firstLineChars="0"/>
        <w:rPr>
          <w:rFonts w:hint="eastAsia"/>
          <w:lang w:val="en-US" w:eastAsia="zh-CN"/>
        </w:rPr>
      </w:pPr>
      <w:bookmarkStart w:id="62" w:name="_Toc19071"/>
      <w:r>
        <w:rPr>
          <w:rFonts w:hint="eastAsia"/>
          <w:lang w:val="en-US" w:eastAsia="zh-CN"/>
        </w:rPr>
        <w:t>维护保养</w:t>
      </w:r>
      <w:bookmarkEnd w:id="62"/>
    </w:p>
    <w:p w14:paraId="63A1C20D">
      <w:pPr>
        <w:keepNext w:val="0"/>
        <w:keepLines w:val="0"/>
        <w:pageBreakBefore w:val="0"/>
        <w:widowControl w:val="0"/>
        <w:kinsoku/>
        <w:wordWrap/>
        <w:overflowPunct/>
        <w:topLinePunct w:val="0"/>
        <w:autoSpaceDE/>
        <w:autoSpaceDN/>
        <w:bidi w:val="0"/>
        <w:adjustRightInd/>
        <w:snapToGrid/>
        <w:ind w:firstLine="0" w:firstLineChars="0"/>
        <w:jc w:val="center"/>
        <w:textAlignment w:val="auto"/>
      </w:pPr>
      <w:r>
        <w:rPr>
          <w:rFonts w:ascii="宋体" w:hAnsi="宋体" w:eastAsia="宋体" w:cs="宋体"/>
          <w:sz w:val="24"/>
          <w:szCs w:val="24"/>
        </w:rPr>
        <w:drawing>
          <wp:inline distT="0" distB="0" distL="114300" distR="114300">
            <wp:extent cx="5264785" cy="3947160"/>
            <wp:effectExtent l="0" t="0" r="12065" b="15240"/>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pic:cNvPicPr>
                  </pic:nvPicPr>
                  <pic:blipFill>
                    <a:blip r:embed="rId11"/>
                    <a:stretch>
                      <a:fillRect/>
                    </a:stretch>
                  </pic:blipFill>
                  <pic:spPr>
                    <a:xfrm>
                      <a:off x="0" y="0"/>
                      <a:ext cx="5264785" cy="3947160"/>
                    </a:xfrm>
                    <a:prstGeom prst="rect">
                      <a:avLst/>
                    </a:prstGeom>
                    <a:noFill/>
                    <a:ln w="9525">
                      <a:noFill/>
                    </a:ln>
                  </pic:spPr>
                </pic:pic>
              </a:graphicData>
            </a:graphic>
          </wp:inline>
        </w:drawing>
      </w:r>
    </w:p>
    <w:p w14:paraId="3A7CC276">
      <w:pPr>
        <w:pStyle w:val="7"/>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rPr>
        <w:t>图</w:t>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STYLEREF 1 \s </w:instrText>
      </w:r>
      <w:r>
        <w:rPr>
          <w:rFonts w:hint="eastAsia" w:ascii="宋体" w:hAnsi="宋体" w:eastAsia="宋体" w:cs="宋体"/>
          <w:sz w:val="24"/>
          <w:szCs w:val="24"/>
        </w:rPr>
        <w:fldChar w:fldCharType="separate"/>
      </w:r>
      <w:r>
        <w:rPr>
          <w:rFonts w:hint="eastAsia" w:ascii="宋体" w:hAnsi="宋体" w:eastAsia="宋体" w:cs="宋体"/>
          <w:sz w:val="24"/>
          <w:szCs w:val="24"/>
        </w:rPr>
        <w:t>4</w:t>
      </w:r>
      <w:r>
        <w:rPr>
          <w:rFonts w:hint="eastAsia" w:ascii="宋体" w:hAnsi="宋体" w:eastAsia="宋体" w:cs="宋体"/>
          <w:sz w:val="24"/>
          <w:szCs w:val="24"/>
        </w:rPr>
        <w:fldChar w:fldCharType="end"/>
      </w:r>
      <w:r>
        <w:rPr>
          <w:rFonts w:hint="eastAsia" w:ascii="宋体" w:hAnsi="宋体" w:eastAsia="宋体" w:cs="宋体"/>
          <w:sz w:val="24"/>
          <w:szCs w:val="24"/>
          <w:lang w:eastAsia="zh-CN"/>
        </w:rPr>
        <w:t>.</w:t>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SEQ 图 \* ARABIC \s 1 </w:instrText>
      </w:r>
      <w:r>
        <w:rPr>
          <w:rFonts w:hint="eastAsia" w:ascii="宋体" w:hAnsi="宋体" w:eastAsia="宋体" w:cs="宋体"/>
          <w:sz w:val="24"/>
          <w:szCs w:val="24"/>
        </w:rPr>
        <w:fldChar w:fldCharType="separate"/>
      </w:r>
      <w:r>
        <w:rPr>
          <w:rFonts w:hint="eastAsia" w:ascii="宋体" w:hAnsi="宋体" w:eastAsia="宋体" w:cs="宋体"/>
          <w:sz w:val="24"/>
          <w:szCs w:val="24"/>
        </w:rPr>
        <w:t>1</w:t>
      </w:r>
      <w:r>
        <w:rPr>
          <w:rFonts w:hint="eastAsia" w:ascii="宋体" w:hAnsi="宋体" w:eastAsia="宋体" w:cs="宋体"/>
          <w:sz w:val="24"/>
          <w:szCs w:val="24"/>
        </w:rPr>
        <w:fldChar w:fldCharType="end"/>
      </w:r>
      <w:r>
        <w:rPr>
          <w:rFonts w:hint="eastAsia" w:ascii="宋体" w:hAnsi="宋体" w:eastAsia="宋体" w:cs="宋体"/>
          <w:sz w:val="24"/>
          <w:szCs w:val="24"/>
          <w:lang w:val="en-US" w:eastAsia="zh-CN"/>
        </w:rPr>
        <w:t>船舰雷达的维修保养</w:t>
      </w:r>
    </w:p>
    <w:p w14:paraId="73B68DF7">
      <w:pPr>
        <w:pStyle w:val="3"/>
        <w:numPr>
          <w:ilvl w:val="1"/>
          <w:numId w:val="1"/>
        </w:numPr>
        <w:bidi w:val="0"/>
        <w:ind w:left="567" w:leftChars="0" w:hanging="567" w:firstLineChars="0"/>
        <w:rPr>
          <w:rFonts w:hint="eastAsia"/>
          <w:lang w:val="en-US" w:eastAsia="zh-CN"/>
        </w:rPr>
      </w:pPr>
      <w:bookmarkStart w:id="63" w:name="_Toc22639"/>
      <w:bookmarkStart w:id="64" w:name="_Toc20308"/>
      <w:r>
        <w:rPr>
          <w:rFonts w:hint="eastAsia"/>
          <w:lang w:val="en-US" w:eastAsia="zh-CN"/>
        </w:rPr>
        <w:t>运行时的维护保养</w:t>
      </w:r>
      <w:bookmarkEnd w:id="63"/>
      <w:bookmarkEnd w:id="64"/>
    </w:p>
    <w:p w14:paraId="0C242F6D">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ascii="宋体" w:hAnsi="宋体" w:eastAsia="宋体" w:cs="宋体"/>
          <w:sz w:val="24"/>
          <w:szCs w:val="24"/>
        </w:rPr>
      </w:pPr>
      <w:r>
        <w:rPr>
          <w:rFonts w:ascii="宋体" w:hAnsi="宋体" w:eastAsia="宋体" w:cs="宋体"/>
          <w:sz w:val="24"/>
          <w:szCs w:val="24"/>
        </w:rPr>
        <w:drawing>
          <wp:inline distT="0" distB="0" distL="114300" distR="114300">
            <wp:extent cx="5273040" cy="3952875"/>
            <wp:effectExtent l="0" t="0" r="3810" b="9525"/>
            <wp:docPr id="2"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IMG_256"/>
                    <pic:cNvPicPr>
                      <a:picLocks noChangeAspect="1"/>
                    </pic:cNvPicPr>
                  </pic:nvPicPr>
                  <pic:blipFill>
                    <a:blip r:embed="rId12"/>
                    <a:stretch>
                      <a:fillRect/>
                    </a:stretch>
                  </pic:blipFill>
                  <pic:spPr>
                    <a:xfrm>
                      <a:off x="0" y="0"/>
                      <a:ext cx="5273040" cy="3952875"/>
                    </a:xfrm>
                    <a:prstGeom prst="rect">
                      <a:avLst/>
                    </a:prstGeom>
                    <a:noFill/>
                    <a:ln w="9525">
                      <a:noFill/>
                    </a:ln>
                  </pic:spPr>
                </pic:pic>
              </a:graphicData>
            </a:graphic>
          </wp:inline>
        </w:drawing>
      </w:r>
    </w:p>
    <w:p w14:paraId="197CC259">
      <w:pPr>
        <w:pStyle w:val="7"/>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图</w:t>
      </w:r>
      <w:r>
        <w:rPr>
          <w:rFonts w:hint="eastAsia" w:ascii="宋体" w:hAnsi="宋体" w:eastAsia="宋体" w:cs="宋体"/>
          <w:sz w:val="24"/>
          <w:szCs w:val="24"/>
          <w:lang w:val="en-US" w:eastAsia="zh-CN"/>
        </w:rPr>
        <w:fldChar w:fldCharType="begin"/>
      </w:r>
      <w:r>
        <w:rPr>
          <w:rFonts w:hint="eastAsia" w:ascii="宋体" w:hAnsi="宋体" w:eastAsia="宋体" w:cs="宋体"/>
          <w:sz w:val="24"/>
          <w:szCs w:val="24"/>
          <w:lang w:val="en-US" w:eastAsia="zh-CN"/>
        </w:rPr>
        <w:instrText xml:space="preserve"> STYLEREF 1 \s </w:instrText>
      </w:r>
      <w:r>
        <w:rPr>
          <w:rFonts w:hint="eastAsia" w:ascii="宋体" w:hAnsi="宋体" w:eastAsia="宋体" w:cs="宋体"/>
          <w:sz w:val="24"/>
          <w:szCs w:val="24"/>
          <w:lang w:val="en-US" w:eastAsia="zh-CN"/>
        </w:rPr>
        <w:fldChar w:fldCharType="separate"/>
      </w:r>
      <w:r>
        <w:rPr>
          <w:rFonts w:hint="eastAsia" w:ascii="宋体" w:hAnsi="宋体" w:eastAsia="宋体" w:cs="宋体"/>
          <w:sz w:val="24"/>
          <w:szCs w:val="24"/>
          <w:lang w:val="en-US" w:eastAsia="zh-CN"/>
        </w:rPr>
        <w:t>4</w:t>
      </w:r>
      <w:r>
        <w:rPr>
          <w:rFonts w:hint="eastAsia" w:ascii="宋体" w:hAnsi="宋体" w:eastAsia="宋体" w:cs="宋体"/>
          <w:sz w:val="24"/>
          <w:szCs w:val="24"/>
          <w:lang w:val="en-US" w:eastAsia="zh-CN"/>
        </w:rPr>
        <w:fldChar w:fldCharType="end"/>
      </w:r>
      <w:r>
        <w:rPr>
          <w:rFonts w:hint="eastAsia" w:ascii="宋体" w:hAnsi="宋体" w:eastAsia="宋体" w:cs="宋体"/>
          <w:sz w:val="24"/>
          <w:szCs w:val="24"/>
          <w:lang w:val="en-US" w:eastAsia="zh-CN"/>
        </w:rPr>
        <w:t>.</w:t>
      </w:r>
      <w:r>
        <w:rPr>
          <w:rFonts w:hint="eastAsia" w:ascii="宋体" w:hAnsi="宋体" w:eastAsia="宋体" w:cs="宋体"/>
          <w:sz w:val="24"/>
          <w:szCs w:val="24"/>
          <w:lang w:val="en-US" w:eastAsia="zh-CN"/>
        </w:rPr>
        <w:fldChar w:fldCharType="begin"/>
      </w:r>
      <w:r>
        <w:rPr>
          <w:rFonts w:hint="eastAsia" w:ascii="宋体" w:hAnsi="宋体" w:eastAsia="宋体" w:cs="宋体"/>
          <w:sz w:val="24"/>
          <w:szCs w:val="24"/>
          <w:lang w:val="en-US" w:eastAsia="zh-CN"/>
        </w:rPr>
        <w:instrText xml:space="preserve"> SEQ 图 \* ARABIC \s 1 </w:instrText>
      </w:r>
      <w:r>
        <w:rPr>
          <w:rFonts w:hint="eastAsia" w:ascii="宋体" w:hAnsi="宋体" w:eastAsia="宋体" w:cs="宋体"/>
          <w:sz w:val="24"/>
          <w:szCs w:val="24"/>
          <w:lang w:val="en-US" w:eastAsia="zh-CN"/>
        </w:rPr>
        <w:fldChar w:fldCharType="separate"/>
      </w:r>
      <w:r>
        <w:rPr>
          <w:rFonts w:hint="eastAsia" w:ascii="宋体" w:hAnsi="宋体" w:eastAsia="宋体" w:cs="宋体"/>
          <w:sz w:val="24"/>
          <w:szCs w:val="24"/>
          <w:lang w:val="en-US" w:eastAsia="zh-CN"/>
        </w:rPr>
        <w:t>2</w:t>
      </w:r>
      <w:r>
        <w:rPr>
          <w:rFonts w:hint="eastAsia" w:ascii="宋体" w:hAnsi="宋体" w:eastAsia="宋体" w:cs="宋体"/>
          <w:sz w:val="24"/>
          <w:szCs w:val="24"/>
          <w:lang w:val="en-US" w:eastAsia="zh-CN"/>
        </w:rPr>
        <w:fldChar w:fldCharType="end"/>
      </w:r>
      <w:r>
        <w:rPr>
          <w:rFonts w:hint="eastAsia" w:ascii="宋体" w:hAnsi="宋体" w:eastAsia="宋体" w:cs="宋体"/>
          <w:sz w:val="24"/>
          <w:szCs w:val="24"/>
          <w:lang w:val="en-US" w:eastAsia="zh-CN"/>
        </w:rPr>
        <w:t>船舰雷达运行时维修保养</w:t>
      </w:r>
    </w:p>
    <w:p w14:paraId="3480E99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舰船雷达作为关键的导航、监视与作战传感器，其运行期间的维护保养（OperationalMaintenance）对保障设备可靠性、延长使用寿命、确保战备/航行安全至关重要。以下从日常巡检、运行中保养、环境管理、记录要求及注意事项等方面系统阐述舰船雷达在运行状态下的维护保养措施。</w:t>
      </w:r>
    </w:p>
    <w:p w14:paraId="47D45528">
      <w:pPr>
        <w:pStyle w:val="4"/>
        <w:numPr>
          <w:ilvl w:val="2"/>
          <w:numId w:val="1"/>
        </w:numPr>
        <w:bidi w:val="0"/>
        <w:ind w:left="709" w:leftChars="0" w:hanging="709" w:firstLineChars="0"/>
      </w:pPr>
      <w:bookmarkStart w:id="65" w:name="_Toc28260"/>
      <w:bookmarkStart w:id="66" w:name="_Toc12324"/>
      <w:r>
        <w:t>运行期间的</w:t>
      </w:r>
      <w:bookmarkEnd w:id="65"/>
      <w:r>
        <w:rPr>
          <w:rFonts w:hint="eastAsia"/>
          <w:lang w:val="en-US" w:eastAsia="zh-CN"/>
        </w:rPr>
        <w:t>维护保养</w:t>
      </w:r>
      <w:bookmarkEnd w:id="66"/>
    </w:p>
    <w:p w14:paraId="0EE49405">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pPr>
      <w:r>
        <w:rPr>
          <w:rFonts w:hint="eastAsia" w:ascii="宋体" w:hAnsi="宋体" w:eastAsia="宋体" w:cs="宋体"/>
          <w:lang w:val="en-US" w:eastAsia="zh-CN"/>
        </w:rPr>
        <w:t>表4.1维护保养</w:t>
      </w:r>
    </w:p>
    <w:tbl>
      <w:tblPr>
        <w:tblStyle w:val="14"/>
        <w:tblW w:w="0" w:type="auto"/>
        <w:jc w:val="center"/>
        <w:tblCellSpacing w:w="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15" w:type="dxa"/>
          <w:left w:w="15" w:type="dxa"/>
          <w:bottom w:w="15" w:type="dxa"/>
          <w:right w:w="15" w:type="dxa"/>
        </w:tblCellMar>
      </w:tblPr>
      <w:tblGrid>
        <w:gridCol w:w="977"/>
        <w:gridCol w:w="4445"/>
        <w:gridCol w:w="2994"/>
      </w:tblGrid>
      <w:tr w14:paraId="544487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Header/>
          <w:tblCellSpacing w:w="15" w:type="dxa"/>
          <w:jc w:val="center"/>
        </w:trPr>
        <w:tc>
          <w:tcPr>
            <w:tcW w:w="0" w:type="auto"/>
            <w:shd w:val="clear" w:color="auto" w:fill="auto"/>
            <w:vAlign w:val="center"/>
          </w:tcPr>
          <w:p w14:paraId="01D90CA6">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auto"/>
              <w:rPr>
                <w:b/>
                <w:bCs/>
                <w:sz w:val="21"/>
                <w:szCs w:val="21"/>
              </w:rPr>
            </w:pPr>
            <w:r>
              <w:rPr>
                <w:rFonts w:ascii="宋体" w:hAnsi="宋体" w:eastAsia="宋体" w:cs="宋体"/>
                <w:b/>
                <w:bCs/>
                <w:kern w:val="0"/>
                <w:sz w:val="21"/>
                <w:szCs w:val="21"/>
                <w:lang w:val="en-US" w:eastAsia="zh-CN" w:bidi="ar"/>
              </w:rPr>
              <w:t>检查项目</w:t>
            </w:r>
          </w:p>
        </w:tc>
        <w:tc>
          <w:tcPr>
            <w:tcW w:w="0" w:type="auto"/>
            <w:shd w:val="clear" w:color="auto" w:fill="auto"/>
            <w:vAlign w:val="center"/>
          </w:tcPr>
          <w:p w14:paraId="537AE84E">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auto"/>
              <w:rPr>
                <w:b/>
                <w:bCs/>
                <w:sz w:val="21"/>
                <w:szCs w:val="21"/>
              </w:rPr>
            </w:pPr>
            <w:r>
              <w:rPr>
                <w:rFonts w:ascii="宋体" w:hAnsi="宋体" w:eastAsia="宋体" w:cs="宋体"/>
                <w:b/>
                <w:bCs/>
                <w:kern w:val="0"/>
                <w:sz w:val="21"/>
                <w:szCs w:val="21"/>
                <w:lang w:val="en-US" w:eastAsia="zh-CN" w:bidi="ar"/>
              </w:rPr>
              <w:t>检查内容</w:t>
            </w:r>
          </w:p>
        </w:tc>
        <w:tc>
          <w:tcPr>
            <w:tcW w:w="0" w:type="auto"/>
            <w:shd w:val="clear" w:color="auto" w:fill="auto"/>
            <w:vAlign w:val="center"/>
          </w:tcPr>
          <w:p w14:paraId="59F7A365">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auto"/>
              <w:rPr>
                <w:b/>
                <w:bCs/>
                <w:sz w:val="21"/>
                <w:szCs w:val="21"/>
              </w:rPr>
            </w:pPr>
            <w:r>
              <w:rPr>
                <w:rFonts w:ascii="宋体" w:hAnsi="宋体" w:eastAsia="宋体" w:cs="宋体"/>
                <w:b/>
                <w:bCs/>
                <w:kern w:val="0"/>
                <w:sz w:val="21"/>
                <w:szCs w:val="21"/>
                <w:lang w:val="en-US" w:eastAsia="zh-CN" w:bidi="ar"/>
              </w:rPr>
              <w:t>标准/异常判断</w:t>
            </w:r>
          </w:p>
        </w:tc>
      </w:tr>
      <w:tr w14:paraId="2922F1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blCellSpacing w:w="15" w:type="dxa"/>
          <w:jc w:val="center"/>
        </w:trPr>
        <w:tc>
          <w:tcPr>
            <w:tcW w:w="0" w:type="auto"/>
            <w:shd w:val="clear" w:color="auto" w:fill="auto"/>
            <w:vAlign w:val="center"/>
          </w:tcPr>
          <w:p w14:paraId="13BF5E9B">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auto"/>
              <w:rPr>
                <w:rFonts w:ascii="宋体" w:hAnsi="宋体" w:eastAsia="宋体" w:cs="宋体"/>
                <w:b/>
                <w:bCs/>
                <w:kern w:val="0"/>
                <w:sz w:val="21"/>
                <w:szCs w:val="21"/>
                <w:lang w:val="en-US" w:eastAsia="zh-CN" w:bidi="ar"/>
              </w:rPr>
            </w:pPr>
            <w:r>
              <w:rPr>
                <w:rFonts w:ascii="宋体" w:hAnsi="宋体" w:eastAsia="宋体" w:cs="宋体"/>
                <w:b/>
                <w:bCs/>
                <w:kern w:val="0"/>
                <w:sz w:val="21"/>
                <w:szCs w:val="21"/>
                <w:lang w:val="en-US" w:eastAsia="zh-CN" w:bidi="ar"/>
              </w:rPr>
              <w:t>天线旋转状态</w:t>
            </w:r>
          </w:p>
        </w:tc>
        <w:tc>
          <w:tcPr>
            <w:tcW w:w="0" w:type="auto"/>
            <w:shd w:val="clear" w:color="auto" w:fill="auto"/>
            <w:vAlign w:val="center"/>
          </w:tcPr>
          <w:p w14:paraId="4C9C10A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auto"/>
              <w:rPr>
                <w:sz w:val="21"/>
                <w:szCs w:val="21"/>
              </w:rPr>
            </w:pPr>
            <w:r>
              <w:rPr>
                <w:rFonts w:ascii="宋体" w:hAnsi="宋体" w:eastAsia="宋体" w:cs="宋体"/>
                <w:kern w:val="0"/>
                <w:sz w:val="21"/>
                <w:szCs w:val="21"/>
                <w:lang w:val="en-US" w:eastAsia="zh-CN" w:bidi="ar"/>
              </w:rPr>
              <w:t>是否匀速、无卡顿、异响</w:t>
            </w:r>
          </w:p>
        </w:tc>
        <w:tc>
          <w:tcPr>
            <w:tcW w:w="0" w:type="auto"/>
            <w:shd w:val="clear" w:color="auto" w:fill="auto"/>
            <w:vAlign w:val="center"/>
          </w:tcPr>
          <w:p w14:paraId="1C5BA95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auto"/>
              <w:rPr>
                <w:sz w:val="21"/>
                <w:szCs w:val="21"/>
              </w:rPr>
            </w:pPr>
            <w:r>
              <w:rPr>
                <w:rFonts w:ascii="宋体" w:hAnsi="宋体" w:eastAsia="宋体" w:cs="宋体"/>
                <w:kern w:val="0"/>
                <w:sz w:val="21"/>
                <w:szCs w:val="21"/>
                <w:lang w:val="en-US" w:eastAsia="zh-CN" w:bidi="ar"/>
              </w:rPr>
              <w:t>转速稳定（如24/48rpm），无抖动或停转</w:t>
            </w:r>
          </w:p>
        </w:tc>
      </w:tr>
      <w:tr w14:paraId="71FBA7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blCellSpacing w:w="15" w:type="dxa"/>
          <w:jc w:val="center"/>
        </w:trPr>
        <w:tc>
          <w:tcPr>
            <w:tcW w:w="0" w:type="auto"/>
            <w:shd w:val="clear" w:color="auto" w:fill="auto"/>
            <w:vAlign w:val="center"/>
          </w:tcPr>
          <w:p w14:paraId="40D3D7D5">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auto"/>
              <w:rPr>
                <w:rFonts w:ascii="宋体" w:hAnsi="宋体" w:eastAsia="宋体" w:cs="宋体"/>
                <w:b/>
                <w:bCs/>
                <w:kern w:val="0"/>
                <w:sz w:val="21"/>
                <w:szCs w:val="21"/>
                <w:lang w:val="en-US" w:eastAsia="zh-CN" w:bidi="ar"/>
              </w:rPr>
            </w:pPr>
            <w:r>
              <w:rPr>
                <w:rFonts w:ascii="宋体" w:hAnsi="宋体" w:eastAsia="宋体" w:cs="宋体"/>
                <w:b/>
                <w:bCs/>
                <w:kern w:val="0"/>
                <w:sz w:val="21"/>
                <w:szCs w:val="21"/>
                <w:lang w:val="en-US" w:eastAsia="zh-CN" w:bidi="ar"/>
              </w:rPr>
              <w:t>天线罩外观</w:t>
            </w:r>
          </w:p>
        </w:tc>
        <w:tc>
          <w:tcPr>
            <w:tcW w:w="0" w:type="auto"/>
            <w:shd w:val="clear" w:color="auto" w:fill="auto"/>
            <w:vAlign w:val="center"/>
          </w:tcPr>
          <w:p w14:paraId="4A9798A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auto"/>
              <w:rPr>
                <w:sz w:val="21"/>
                <w:szCs w:val="21"/>
              </w:rPr>
            </w:pPr>
            <w:r>
              <w:rPr>
                <w:rFonts w:ascii="宋体" w:hAnsi="宋体" w:eastAsia="宋体" w:cs="宋体"/>
                <w:kern w:val="0"/>
                <w:sz w:val="21"/>
                <w:szCs w:val="21"/>
                <w:lang w:val="en-US" w:eastAsia="zh-CN" w:bidi="ar"/>
              </w:rPr>
              <w:t>是否清洁、无裂纹、无冰雪/盐垢堆积</w:t>
            </w:r>
          </w:p>
        </w:tc>
        <w:tc>
          <w:tcPr>
            <w:tcW w:w="0" w:type="auto"/>
            <w:shd w:val="clear" w:color="auto" w:fill="auto"/>
            <w:vAlign w:val="center"/>
          </w:tcPr>
          <w:p w14:paraId="0EA1853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auto"/>
              <w:rPr>
                <w:sz w:val="21"/>
                <w:szCs w:val="21"/>
              </w:rPr>
            </w:pPr>
            <w:r>
              <w:rPr>
                <w:rFonts w:ascii="宋体" w:hAnsi="宋体" w:eastAsia="宋体" w:cs="宋体"/>
                <w:kern w:val="0"/>
                <w:sz w:val="21"/>
                <w:szCs w:val="21"/>
                <w:lang w:val="en-US" w:eastAsia="zh-CN" w:bidi="ar"/>
              </w:rPr>
              <w:t>表面透明无遮挡，密封良好</w:t>
            </w:r>
          </w:p>
        </w:tc>
      </w:tr>
      <w:tr w14:paraId="6CB184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blCellSpacing w:w="15" w:type="dxa"/>
          <w:jc w:val="center"/>
        </w:trPr>
        <w:tc>
          <w:tcPr>
            <w:tcW w:w="0" w:type="auto"/>
            <w:shd w:val="clear" w:color="auto" w:fill="auto"/>
            <w:vAlign w:val="center"/>
          </w:tcPr>
          <w:p w14:paraId="3EF737CA">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auto"/>
              <w:rPr>
                <w:rFonts w:ascii="宋体" w:hAnsi="宋体" w:eastAsia="宋体" w:cs="宋体"/>
                <w:b/>
                <w:bCs/>
                <w:kern w:val="0"/>
                <w:sz w:val="21"/>
                <w:szCs w:val="21"/>
                <w:lang w:val="en-US" w:eastAsia="zh-CN" w:bidi="ar"/>
              </w:rPr>
            </w:pPr>
            <w:r>
              <w:rPr>
                <w:rFonts w:ascii="宋体" w:hAnsi="宋体" w:eastAsia="宋体" w:cs="宋体"/>
                <w:b/>
                <w:bCs/>
                <w:kern w:val="0"/>
                <w:sz w:val="21"/>
                <w:szCs w:val="21"/>
                <w:lang w:val="en-US" w:eastAsia="zh-CN" w:bidi="ar"/>
              </w:rPr>
              <w:t>显示器图像</w:t>
            </w:r>
          </w:p>
        </w:tc>
        <w:tc>
          <w:tcPr>
            <w:tcW w:w="0" w:type="auto"/>
            <w:shd w:val="clear" w:color="auto" w:fill="auto"/>
            <w:vAlign w:val="center"/>
          </w:tcPr>
          <w:p w14:paraId="08B20CA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auto"/>
              <w:rPr>
                <w:sz w:val="21"/>
                <w:szCs w:val="21"/>
              </w:rPr>
            </w:pPr>
            <w:r>
              <w:rPr>
                <w:rFonts w:ascii="宋体" w:hAnsi="宋体" w:eastAsia="宋体" w:cs="宋体"/>
                <w:kern w:val="0"/>
                <w:sz w:val="21"/>
                <w:szCs w:val="21"/>
                <w:lang w:val="en-US" w:eastAsia="zh-CN" w:bidi="ar"/>
              </w:rPr>
              <w:t>回波清晰度、噪声水平、目标显示完整性</w:t>
            </w:r>
          </w:p>
        </w:tc>
        <w:tc>
          <w:tcPr>
            <w:tcW w:w="0" w:type="auto"/>
            <w:shd w:val="clear" w:color="auto" w:fill="auto"/>
            <w:vAlign w:val="center"/>
          </w:tcPr>
          <w:p w14:paraId="7A795AB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auto"/>
              <w:rPr>
                <w:sz w:val="21"/>
                <w:szCs w:val="21"/>
              </w:rPr>
            </w:pPr>
            <w:r>
              <w:rPr>
                <w:rFonts w:ascii="宋体" w:hAnsi="宋体" w:eastAsia="宋体" w:cs="宋体"/>
                <w:kern w:val="0"/>
                <w:sz w:val="21"/>
                <w:szCs w:val="21"/>
                <w:lang w:val="en-US" w:eastAsia="zh-CN" w:bidi="ar"/>
              </w:rPr>
              <w:t>无大面积雪花、条纹、闪烁或丢失目标</w:t>
            </w:r>
          </w:p>
        </w:tc>
      </w:tr>
      <w:tr w14:paraId="2366A7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blCellSpacing w:w="15" w:type="dxa"/>
          <w:jc w:val="center"/>
        </w:trPr>
        <w:tc>
          <w:tcPr>
            <w:tcW w:w="0" w:type="auto"/>
            <w:shd w:val="clear" w:color="auto" w:fill="auto"/>
            <w:vAlign w:val="center"/>
          </w:tcPr>
          <w:p w14:paraId="7176EAEE">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auto"/>
              <w:rPr>
                <w:rFonts w:ascii="宋体" w:hAnsi="宋体" w:eastAsia="宋体" w:cs="宋体"/>
                <w:b/>
                <w:bCs/>
                <w:kern w:val="0"/>
                <w:sz w:val="21"/>
                <w:szCs w:val="21"/>
                <w:lang w:val="en-US" w:eastAsia="zh-CN" w:bidi="ar"/>
              </w:rPr>
            </w:pPr>
            <w:r>
              <w:rPr>
                <w:rFonts w:ascii="宋体" w:hAnsi="宋体" w:eastAsia="宋体" w:cs="宋体"/>
                <w:b/>
                <w:bCs/>
                <w:kern w:val="0"/>
                <w:sz w:val="21"/>
                <w:szCs w:val="21"/>
                <w:lang w:val="en-US" w:eastAsia="zh-CN" w:bidi="ar"/>
              </w:rPr>
              <w:t>控制面板</w:t>
            </w:r>
          </w:p>
        </w:tc>
        <w:tc>
          <w:tcPr>
            <w:tcW w:w="0" w:type="auto"/>
            <w:shd w:val="clear" w:color="auto" w:fill="auto"/>
            <w:vAlign w:val="center"/>
          </w:tcPr>
          <w:p w14:paraId="3562CEF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auto"/>
              <w:rPr>
                <w:sz w:val="21"/>
                <w:szCs w:val="21"/>
              </w:rPr>
            </w:pPr>
            <w:r>
              <w:rPr>
                <w:rFonts w:ascii="宋体" w:hAnsi="宋体" w:eastAsia="宋体" w:cs="宋体"/>
                <w:kern w:val="0"/>
                <w:sz w:val="21"/>
                <w:szCs w:val="21"/>
                <w:lang w:val="en-US" w:eastAsia="zh-CN" w:bidi="ar"/>
              </w:rPr>
              <w:t>按键、旋钮、触摸响应是否正常</w:t>
            </w:r>
          </w:p>
        </w:tc>
        <w:tc>
          <w:tcPr>
            <w:tcW w:w="0" w:type="auto"/>
            <w:shd w:val="clear" w:color="auto" w:fill="auto"/>
            <w:vAlign w:val="center"/>
          </w:tcPr>
          <w:p w14:paraId="3472C7A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auto"/>
              <w:rPr>
                <w:sz w:val="21"/>
                <w:szCs w:val="21"/>
              </w:rPr>
            </w:pPr>
            <w:r>
              <w:rPr>
                <w:rFonts w:ascii="宋体" w:hAnsi="宋体" w:eastAsia="宋体" w:cs="宋体"/>
                <w:kern w:val="0"/>
                <w:sz w:val="21"/>
                <w:szCs w:val="21"/>
                <w:lang w:val="en-US" w:eastAsia="zh-CN" w:bidi="ar"/>
              </w:rPr>
              <w:t>无失灵、卡滞</w:t>
            </w:r>
          </w:p>
        </w:tc>
      </w:tr>
      <w:tr w14:paraId="5CF208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blCellSpacing w:w="15" w:type="dxa"/>
          <w:jc w:val="center"/>
        </w:trPr>
        <w:tc>
          <w:tcPr>
            <w:tcW w:w="0" w:type="auto"/>
            <w:shd w:val="clear" w:color="auto" w:fill="auto"/>
            <w:vAlign w:val="center"/>
          </w:tcPr>
          <w:p w14:paraId="051D2027">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auto"/>
              <w:rPr>
                <w:rFonts w:ascii="宋体" w:hAnsi="宋体" w:eastAsia="宋体" w:cs="宋体"/>
                <w:b/>
                <w:bCs/>
                <w:kern w:val="0"/>
                <w:sz w:val="21"/>
                <w:szCs w:val="21"/>
                <w:lang w:val="en-US" w:eastAsia="zh-CN" w:bidi="ar"/>
              </w:rPr>
            </w:pPr>
            <w:r>
              <w:rPr>
                <w:rFonts w:ascii="宋体" w:hAnsi="宋体" w:eastAsia="宋体" w:cs="宋体"/>
                <w:b/>
                <w:bCs/>
                <w:kern w:val="0"/>
                <w:sz w:val="21"/>
                <w:szCs w:val="21"/>
                <w:lang w:val="en-US" w:eastAsia="zh-CN" w:bidi="ar"/>
              </w:rPr>
              <w:t>散热系统</w:t>
            </w:r>
          </w:p>
        </w:tc>
        <w:tc>
          <w:tcPr>
            <w:tcW w:w="0" w:type="auto"/>
            <w:shd w:val="clear" w:color="auto" w:fill="auto"/>
            <w:vAlign w:val="center"/>
          </w:tcPr>
          <w:p w14:paraId="6BB3F3B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auto"/>
              <w:rPr>
                <w:sz w:val="21"/>
                <w:szCs w:val="21"/>
              </w:rPr>
            </w:pPr>
            <w:r>
              <w:rPr>
                <w:rFonts w:ascii="宋体" w:hAnsi="宋体" w:eastAsia="宋体" w:cs="宋体"/>
                <w:kern w:val="0"/>
                <w:sz w:val="21"/>
                <w:szCs w:val="21"/>
                <w:lang w:val="en-US" w:eastAsia="zh-CN" w:bidi="ar"/>
              </w:rPr>
              <w:t>收发机/电源模块风扇是否运转</w:t>
            </w:r>
          </w:p>
        </w:tc>
        <w:tc>
          <w:tcPr>
            <w:tcW w:w="0" w:type="auto"/>
            <w:shd w:val="clear" w:color="auto" w:fill="auto"/>
            <w:vAlign w:val="center"/>
          </w:tcPr>
          <w:p w14:paraId="63BA5F1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auto"/>
              <w:rPr>
                <w:sz w:val="21"/>
                <w:szCs w:val="21"/>
              </w:rPr>
            </w:pPr>
            <w:r>
              <w:rPr>
                <w:rFonts w:ascii="宋体" w:hAnsi="宋体" w:eastAsia="宋体" w:cs="宋体"/>
                <w:kern w:val="0"/>
                <w:sz w:val="21"/>
                <w:szCs w:val="21"/>
                <w:lang w:val="en-US" w:eastAsia="zh-CN" w:bidi="ar"/>
              </w:rPr>
              <w:t>无过热告警，出风口无堵塞</w:t>
            </w:r>
          </w:p>
        </w:tc>
      </w:tr>
      <w:tr w14:paraId="0B521D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blCellSpacing w:w="15" w:type="dxa"/>
          <w:jc w:val="center"/>
        </w:trPr>
        <w:tc>
          <w:tcPr>
            <w:tcW w:w="0" w:type="auto"/>
            <w:shd w:val="clear" w:color="auto" w:fill="auto"/>
            <w:vAlign w:val="center"/>
          </w:tcPr>
          <w:p w14:paraId="4CD07F92">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auto"/>
              <w:rPr>
                <w:rFonts w:ascii="宋体" w:hAnsi="宋体" w:eastAsia="宋体" w:cs="宋体"/>
                <w:b/>
                <w:bCs/>
                <w:kern w:val="0"/>
                <w:sz w:val="21"/>
                <w:szCs w:val="21"/>
                <w:lang w:val="en-US" w:eastAsia="zh-CN" w:bidi="ar"/>
              </w:rPr>
            </w:pPr>
            <w:r>
              <w:rPr>
                <w:rFonts w:ascii="宋体" w:hAnsi="宋体" w:eastAsia="宋体" w:cs="宋体"/>
                <w:b/>
                <w:bCs/>
                <w:kern w:val="0"/>
                <w:sz w:val="21"/>
                <w:szCs w:val="21"/>
                <w:lang w:val="en-US" w:eastAsia="zh-CN" w:bidi="ar"/>
              </w:rPr>
              <w:t>告警信息</w:t>
            </w:r>
          </w:p>
        </w:tc>
        <w:tc>
          <w:tcPr>
            <w:tcW w:w="0" w:type="auto"/>
            <w:shd w:val="clear" w:color="auto" w:fill="auto"/>
            <w:vAlign w:val="center"/>
          </w:tcPr>
          <w:p w14:paraId="7BD86A3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auto"/>
              <w:rPr>
                <w:sz w:val="21"/>
                <w:szCs w:val="21"/>
              </w:rPr>
            </w:pPr>
            <w:r>
              <w:rPr>
                <w:rFonts w:ascii="宋体" w:hAnsi="宋体" w:eastAsia="宋体" w:cs="宋体"/>
                <w:kern w:val="0"/>
                <w:sz w:val="21"/>
                <w:szCs w:val="21"/>
                <w:lang w:val="en-US" w:eastAsia="zh-CN" w:bidi="ar"/>
              </w:rPr>
              <w:t>是否有“TXFault”、“AntennaError”、“LowPower”等提示</w:t>
            </w:r>
          </w:p>
        </w:tc>
        <w:tc>
          <w:tcPr>
            <w:tcW w:w="0" w:type="auto"/>
            <w:shd w:val="clear" w:color="auto" w:fill="auto"/>
            <w:vAlign w:val="center"/>
          </w:tcPr>
          <w:p w14:paraId="7EB5D1C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auto"/>
              <w:rPr>
                <w:sz w:val="21"/>
                <w:szCs w:val="21"/>
              </w:rPr>
            </w:pPr>
            <w:r>
              <w:rPr>
                <w:rFonts w:ascii="宋体" w:hAnsi="宋体" w:eastAsia="宋体" w:cs="宋体"/>
                <w:kern w:val="0"/>
                <w:sz w:val="21"/>
                <w:szCs w:val="21"/>
                <w:lang w:val="en-US" w:eastAsia="zh-CN" w:bidi="ar"/>
              </w:rPr>
              <w:t>无红色/黄色故障指示</w:t>
            </w:r>
          </w:p>
        </w:tc>
      </w:tr>
    </w:tbl>
    <w:p w14:paraId="5C9B5E41">
      <w:pPr>
        <w:pStyle w:val="4"/>
        <w:numPr>
          <w:ilvl w:val="2"/>
          <w:numId w:val="1"/>
        </w:numPr>
        <w:bidi w:val="0"/>
        <w:ind w:left="709" w:leftChars="0" w:hanging="709" w:firstLineChars="0"/>
      </w:pPr>
      <w:bookmarkStart w:id="67" w:name="_Toc15289"/>
      <w:bookmarkStart w:id="68" w:name="_Toc23431"/>
      <w:r>
        <w:t>运行中的主动保养措施</w:t>
      </w:r>
      <w:bookmarkEnd w:id="67"/>
      <w:bookmarkEnd w:id="68"/>
    </w:p>
    <w:p w14:paraId="4230DE40">
      <w:pPr>
        <w:pStyle w:val="5"/>
        <w:numPr>
          <w:ilvl w:val="3"/>
          <w:numId w:val="1"/>
        </w:numPr>
        <w:bidi w:val="0"/>
        <w:ind w:left="850" w:leftChars="0" w:hanging="850" w:firstLineChars="0"/>
      </w:pPr>
      <w:r>
        <w:t>参数优化与负荷管理</w:t>
      </w:r>
    </w:p>
    <w:p w14:paraId="34794DC5">
      <w:pPr>
        <w:keepNext w:val="0"/>
        <w:keepLines w:val="0"/>
        <w:pageBreakBefore w:val="0"/>
        <w:widowControl w:val="0"/>
        <w:numPr>
          <w:ilvl w:val="0"/>
          <w:numId w:val="19"/>
        </w:numPr>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rPr>
      </w:pPr>
      <w:r>
        <w:rPr>
          <w:rFonts w:hint="eastAsia" w:ascii="宋体" w:hAnsi="宋体" w:eastAsia="宋体" w:cs="宋体"/>
        </w:rPr>
        <w:t>避免长时间高功率满量程运行（尤其在港内或锚地）。</w:t>
      </w:r>
    </w:p>
    <w:p w14:paraId="5B868ED7">
      <w:pPr>
        <w:keepNext w:val="0"/>
        <w:keepLines w:val="0"/>
        <w:pageBreakBefore w:val="0"/>
        <w:widowControl w:val="0"/>
        <w:numPr>
          <w:ilvl w:val="0"/>
          <w:numId w:val="19"/>
        </w:numPr>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rPr>
      </w:pPr>
      <w:r>
        <w:rPr>
          <w:rFonts w:hint="eastAsia" w:ascii="宋体" w:hAnsi="宋体" w:eastAsia="宋体" w:cs="宋体"/>
        </w:rPr>
        <w:t>在能见度良好、交通稀疏水域，可切换至低功率模式（HarborMode或EcoMode）。</w:t>
      </w:r>
    </w:p>
    <w:p w14:paraId="097A5A71">
      <w:pPr>
        <w:keepNext w:val="0"/>
        <w:keepLines w:val="0"/>
        <w:pageBreakBefore w:val="0"/>
        <w:widowControl w:val="0"/>
        <w:numPr>
          <w:ilvl w:val="0"/>
          <w:numId w:val="19"/>
        </w:numPr>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rPr>
      </w:pPr>
      <w:r>
        <w:rPr>
          <w:rFonts w:hint="eastAsia" w:ascii="宋体" w:hAnsi="宋体" w:eastAsia="宋体" w:cs="宋体"/>
        </w:rPr>
        <w:t>定期切换量程（如3NM↔12NM），防止磁控管长期工作于单一频率导致老化不均。</w:t>
      </w:r>
    </w:p>
    <w:p w14:paraId="3550905C">
      <w:pPr>
        <w:pStyle w:val="5"/>
        <w:numPr>
          <w:ilvl w:val="3"/>
          <w:numId w:val="1"/>
        </w:numPr>
        <w:bidi w:val="0"/>
        <w:ind w:left="850" w:leftChars="0" w:hanging="850" w:firstLineChars="0"/>
      </w:pPr>
      <w:r>
        <w:t>清洁与防污</w:t>
      </w:r>
    </w:p>
    <w:p w14:paraId="790CCF93">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ind w:leftChars="0" w:firstLine="482" w:firstLineChars="200"/>
        <w:textAlignment w:val="auto"/>
        <w:rPr>
          <w:rFonts w:hint="eastAsia" w:ascii="宋体" w:hAnsi="宋体" w:eastAsia="宋体" w:cs="宋体"/>
          <w:lang w:eastAsia="zh-CN"/>
        </w:rPr>
      </w:pPr>
      <w:r>
        <w:rPr>
          <w:rStyle w:val="17"/>
          <w:rFonts w:hint="eastAsia" w:ascii="宋体" w:hAnsi="宋体" w:eastAsia="宋体" w:cs="宋体"/>
        </w:rPr>
        <w:t>天线罩清洁</w:t>
      </w:r>
      <w:r>
        <w:rPr>
          <w:rFonts w:hint="eastAsia" w:ascii="宋体" w:hAnsi="宋体" w:eastAsia="宋体" w:cs="宋体"/>
        </w:rPr>
        <w:t>：</w:t>
      </w:r>
    </w:p>
    <w:p w14:paraId="042CAE2D">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ind w:leftChars="0" w:firstLine="480" w:firstLineChars="200"/>
        <w:textAlignment w:val="auto"/>
        <w:rPr>
          <w:rFonts w:hint="eastAsia" w:ascii="宋体" w:hAnsi="宋体" w:eastAsia="宋体" w:cs="宋体"/>
        </w:rPr>
      </w:pPr>
      <w:r>
        <w:rPr>
          <w:rFonts w:hint="eastAsia" w:ascii="宋体" w:hAnsi="宋体" w:eastAsia="宋体" w:cs="宋体"/>
        </w:rPr>
        <w:t>使用软布+淡水擦拭，</w:t>
      </w:r>
      <w:r>
        <w:rPr>
          <w:rStyle w:val="17"/>
          <w:rFonts w:hint="eastAsia" w:ascii="宋体" w:hAnsi="宋体" w:eastAsia="宋体" w:cs="宋体"/>
        </w:rPr>
        <w:t>严禁使用汽油、丙酮等有机溶剂</w:t>
      </w:r>
      <w:r>
        <w:rPr>
          <w:rFonts w:hint="eastAsia" w:ascii="宋体" w:hAnsi="宋体" w:eastAsia="宋体" w:cs="宋体"/>
        </w:rPr>
        <w:t>。</w:t>
      </w:r>
    </w:p>
    <w:p w14:paraId="489D9B62">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ind w:leftChars="0" w:firstLine="480" w:firstLineChars="200"/>
        <w:textAlignment w:val="auto"/>
        <w:rPr>
          <w:rFonts w:hint="eastAsia" w:ascii="宋体" w:hAnsi="宋体" w:eastAsia="宋体" w:cs="宋体"/>
        </w:rPr>
      </w:pPr>
      <w:r>
        <w:rPr>
          <w:rFonts w:hint="eastAsia" w:ascii="宋体" w:hAnsi="宋体" w:eastAsia="宋体" w:cs="宋体"/>
        </w:rPr>
        <w:t>盐雾严重区域，建议每周冲洗一次（断电状态下）。</w:t>
      </w:r>
    </w:p>
    <w:p w14:paraId="2C3106D9">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ind w:leftChars="0" w:firstLine="482" w:firstLineChars="200"/>
        <w:textAlignment w:val="auto"/>
        <w:rPr>
          <w:rFonts w:hint="eastAsia" w:ascii="宋体" w:hAnsi="宋体" w:eastAsia="宋体" w:cs="宋体"/>
        </w:rPr>
      </w:pPr>
      <w:r>
        <w:rPr>
          <w:rStyle w:val="17"/>
          <w:rFonts w:hint="eastAsia" w:ascii="宋体" w:hAnsi="宋体" w:eastAsia="宋体" w:cs="宋体"/>
        </w:rPr>
        <w:t>显示器屏幕</w:t>
      </w:r>
      <w:r>
        <w:rPr>
          <w:rFonts w:hint="eastAsia" w:ascii="宋体" w:hAnsi="宋体" w:eastAsia="宋体" w:cs="宋体"/>
        </w:rPr>
        <w:t>：用防静电布清洁，避免划伤。</w:t>
      </w:r>
    </w:p>
    <w:p w14:paraId="2B0D6C20">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ind w:leftChars="0" w:firstLine="482" w:firstLineChars="200"/>
        <w:textAlignment w:val="auto"/>
        <w:rPr>
          <w:rFonts w:hint="eastAsia" w:ascii="宋体" w:hAnsi="宋体" w:eastAsia="宋体" w:cs="宋体"/>
        </w:rPr>
      </w:pPr>
      <w:r>
        <w:rPr>
          <w:rStyle w:val="17"/>
          <w:rFonts w:hint="eastAsia" w:ascii="宋体" w:hAnsi="宋体" w:eastAsia="宋体" w:cs="宋体"/>
        </w:rPr>
        <w:t>通风口滤网</w:t>
      </w:r>
      <w:r>
        <w:rPr>
          <w:rFonts w:hint="eastAsia" w:ascii="宋体" w:hAnsi="宋体" w:eastAsia="宋体" w:cs="宋体"/>
        </w:rPr>
        <w:t>：每月检查并清除灰尘、虫网（防止过热）。</w:t>
      </w:r>
    </w:p>
    <w:p w14:paraId="6F26BEB1">
      <w:pPr>
        <w:pStyle w:val="5"/>
        <w:numPr>
          <w:ilvl w:val="3"/>
          <w:numId w:val="1"/>
        </w:numPr>
        <w:bidi w:val="0"/>
        <w:ind w:left="850" w:leftChars="0" w:hanging="850" w:firstLineChars="0"/>
      </w:pPr>
      <w:r>
        <w:t>机械部件润滑（按周期）</w:t>
      </w:r>
    </w:p>
    <w:p w14:paraId="684B3579">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ind w:leftChars="0" w:firstLine="480" w:firstLineChars="200"/>
        <w:textAlignment w:val="auto"/>
        <w:rPr>
          <w:rFonts w:hint="eastAsia" w:ascii="宋体" w:hAnsi="宋体" w:eastAsia="宋体" w:cs="宋体"/>
        </w:rPr>
      </w:pPr>
      <w:r>
        <w:rPr>
          <w:rFonts w:hint="eastAsia" w:ascii="宋体" w:hAnsi="宋体" w:eastAsia="宋体" w:cs="宋体"/>
        </w:rPr>
        <w:t>天线旋转轴承、齿轮箱需按厂家手册定期加注</w:t>
      </w:r>
      <w:r>
        <w:rPr>
          <w:rStyle w:val="17"/>
          <w:rFonts w:hint="eastAsia" w:ascii="宋体" w:hAnsi="宋体" w:eastAsia="宋体" w:cs="宋体"/>
        </w:rPr>
        <w:t>耐高低温润滑脂</w:t>
      </w:r>
      <w:r>
        <w:rPr>
          <w:rFonts w:hint="eastAsia" w:ascii="宋体" w:hAnsi="宋体" w:eastAsia="宋体" w:cs="宋体"/>
        </w:rPr>
        <w:t>（如MobilSHC或ShellGadus）。</w:t>
      </w:r>
    </w:p>
    <w:p w14:paraId="53D07474">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ind w:leftChars="0" w:firstLine="480" w:firstLineChars="200"/>
        <w:textAlignment w:val="auto"/>
        <w:rPr>
          <w:rFonts w:hint="eastAsia" w:ascii="宋体" w:hAnsi="宋体" w:eastAsia="宋体" w:cs="宋体"/>
        </w:rPr>
      </w:pPr>
      <w:r>
        <w:rPr>
          <w:rFonts w:hint="eastAsia" w:ascii="宋体" w:hAnsi="宋体" w:eastAsia="宋体" w:cs="宋体"/>
        </w:rPr>
        <w:t>润滑周期通常为</w:t>
      </w:r>
      <w:r>
        <w:rPr>
          <w:rStyle w:val="17"/>
          <w:rFonts w:hint="eastAsia" w:ascii="宋体" w:hAnsi="宋体" w:eastAsia="宋体" w:cs="宋体"/>
        </w:rPr>
        <w:t>6个月至1年</w:t>
      </w:r>
      <w:r>
        <w:rPr>
          <w:rFonts w:hint="eastAsia" w:ascii="宋体" w:hAnsi="宋体" w:eastAsia="宋体" w:cs="宋体"/>
        </w:rPr>
        <w:t>，恶劣海况下缩短周期。</w:t>
      </w:r>
    </w:p>
    <w:p w14:paraId="0D399138">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ind w:leftChars="0" w:firstLine="480" w:firstLineChars="200"/>
        <w:textAlignment w:val="auto"/>
        <w:rPr>
          <w:rFonts w:hint="eastAsia" w:ascii="宋体" w:hAnsi="宋体" w:eastAsia="宋体" w:cs="宋体"/>
        </w:rPr>
      </w:pPr>
      <w:r>
        <w:rPr>
          <w:rFonts w:hint="eastAsia" w:ascii="宋体" w:hAnsi="宋体" w:eastAsia="宋体" w:cs="宋体"/>
        </w:rPr>
        <w:t>操作：停机状态下进行，避免油脂污染电机或编码器。</w:t>
      </w:r>
    </w:p>
    <w:p w14:paraId="21BC1D82">
      <w:pPr>
        <w:pStyle w:val="4"/>
        <w:numPr>
          <w:ilvl w:val="2"/>
          <w:numId w:val="1"/>
        </w:numPr>
        <w:bidi w:val="0"/>
        <w:ind w:left="709" w:leftChars="0" w:hanging="709" w:firstLineChars="0"/>
      </w:pPr>
      <w:bookmarkStart w:id="69" w:name="_Toc13895"/>
      <w:bookmarkStart w:id="70" w:name="_Toc23324"/>
      <w:r>
        <w:t>环境适应性维护</w:t>
      </w:r>
      <w:bookmarkEnd w:id="69"/>
      <w:bookmarkEnd w:id="70"/>
    </w:p>
    <w:p w14:paraId="31FB2B2D">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default"/>
          <w:lang w:val="en-US"/>
        </w:rPr>
      </w:pPr>
      <w:r>
        <w:rPr>
          <w:rFonts w:hint="eastAsia" w:ascii="宋体" w:hAnsi="宋体" w:eastAsia="宋体" w:cs="宋体"/>
          <w:lang w:val="en-US" w:eastAsia="zh-CN"/>
        </w:rPr>
        <w:t>表4.2环境适应性维护</w:t>
      </w:r>
    </w:p>
    <w:tbl>
      <w:tblPr>
        <w:tblStyle w:val="14"/>
        <w:tblW w:w="0" w:type="auto"/>
        <w:jc w:val="center"/>
        <w:tblCellSpacing w:w="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15" w:type="dxa"/>
          <w:left w:w="15" w:type="dxa"/>
          <w:bottom w:w="15" w:type="dxa"/>
          <w:right w:w="15" w:type="dxa"/>
        </w:tblCellMar>
      </w:tblPr>
      <w:tblGrid>
        <w:gridCol w:w="932"/>
        <w:gridCol w:w="2279"/>
        <w:gridCol w:w="5205"/>
      </w:tblGrid>
      <w:tr w14:paraId="3DBAEF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blHeader/>
          <w:tblCellSpacing w:w="15" w:type="dxa"/>
          <w:jc w:val="center"/>
        </w:trPr>
        <w:tc>
          <w:tcPr>
            <w:tcW w:w="0" w:type="auto"/>
            <w:shd w:val="clear" w:color="auto" w:fill="auto"/>
            <w:vAlign w:val="center"/>
          </w:tcPr>
          <w:p w14:paraId="7E6447C5">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auto"/>
              <w:rPr>
                <w:b/>
                <w:bCs/>
                <w:sz w:val="21"/>
                <w:szCs w:val="21"/>
              </w:rPr>
            </w:pPr>
            <w:r>
              <w:rPr>
                <w:rFonts w:ascii="宋体" w:hAnsi="宋体" w:eastAsia="宋体" w:cs="宋体"/>
                <w:b/>
                <w:bCs/>
                <w:kern w:val="0"/>
                <w:sz w:val="21"/>
                <w:szCs w:val="21"/>
                <w:lang w:val="en-US" w:eastAsia="zh-CN" w:bidi="ar"/>
              </w:rPr>
              <w:t>环境因素</w:t>
            </w:r>
          </w:p>
        </w:tc>
        <w:tc>
          <w:tcPr>
            <w:tcW w:w="0" w:type="auto"/>
            <w:shd w:val="clear" w:color="auto" w:fill="auto"/>
            <w:vAlign w:val="center"/>
          </w:tcPr>
          <w:p w14:paraId="643E73CD">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auto"/>
              <w:rPr>
                <w:b/>
                <w:bCs/>
                <w:sz w:val="21"/>
                <w:szCs w:val="21"/>
              </w:rPr>
            </w:pPr>
            <w:r>
              <w:rPr>
                <w:rFonts w:ascii="宋体" w:hAnsi="宋体" w:eastAsia="宋体" w:cs="宋体"/>
                <w:b/>
                <w:bCs/>
                <w:kern w:val="0"/>
                <w:sz w:val="21"/>
                <w:szCs w:val="21"/>
                <w:lang w:val="en-US" w:eastAsia="zh-CN" w:bidi="ar"/>
              </w:rPr>
              <w:t>影响</w:t>
            </w:r>
          </w:p>
        </w:tc>
        <w:tc>
          <w:tcPr>
            <w:tcW w:w="0" w:type="auto"/>
            <w:shd w:val="clear" w:color="auto" w:fill="auto"/>
            <w:vAlign w:val="center"/>
          </w:tcPr>
          <w:p w14:paraId="0D4A1C29">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auto"/>
              <w:rPr>
                <w:b/>
                <w:bCs/>
                <w:sz w:val="21"/>
                <w:szCs w:val="21"/>
              </w:rPr>
            </w:pPr>
            <w:r>
              <w:rPr>
                <w:rFonts w:ascii="宋体" w:hAnsi="宋体" w:eastAsia="宋体" w:cs="宋体"/>
                <w:b/>
                <w:bCs/>
                <w:kern w:val="0"/>
                <w:sz w:val="21"/>
                <w:szCs w:val="21"/>
                <w:lang w:val="en-US" w:eastAsia="zh-CN" w:bidi="ar"/>
              </w:rPr>
              <w:t>应对措施</w:t>
            </w:r>
          </w:p>
        </w:tc>
      </w:tr>
      <w:tr w14:paraId="124B3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blCellSpacing w:w="15" w:type="dxa"/>
          <w:jc w:val="center"/>
        </w:trPr>
        <w:tc>
          <w:tcPr>
            <w:tcW w:w="0" w:type="auto"/>
            <w:shd w:val="clear" w:color="auto" w:fill="auto"/>
            <w:vAlign w:val="center"/>
          </w:tcPr>
          <w:p w14:paraId="3A9012E8">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auto"/>
              <w:rPr>
                <w:rFonts w:ascii="宋体" w:hAnsi="宋体" w:eastAsia="宋体" w:cs="宋体"/>
                <w:b/>
                <w:bCs/>
                <w:kern w:val="0"/>
                <w:sz w:val="21"/>
                <w:szCs w:val="21"/>
                <w:lang w:val="en-US" w:eastAsia="zh-CN" w:bidi="ar"/>
              </w:rPr>
            </w:pPr>
            <w:r>
              <w:rPr>
                <w:rFonts w:ascii="宋体" w:hAnsi="宋体" w:eastAsia="宋体" w:cs="宋体"/>
                <w:b/>
                <w:bCs/>
                <w:kern w:val="0"/>
                <w:sz w:val="21"/>
                <w:szCs w:val="21"/>
                <w:lang w:val="en-US" w:eastAsia="zh-CN" w:bidi="ar"/>
              </w:rPr>
              <w:t>高湿/盐雾</w:t>
            </w:r>
          </w:p>
        </w:tc>
        <w:tc>
          <w:tcPr>
            <w:tcW w:w="0" w:type="auto"/>
            <w:shd w:val="clear" w:color="auto" w:fill="auto"/>
            <w:vAlign w:val="center"/>
          </w:tcPr>
          <w:p w14:paraId="4F95A9F7">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auto"/>
              <w:rPr>
                <w:sz w:val="21"/>
                <w:szCs w:val="21"/>
              </w:rPr>
            </w:pPr>
            <w:r>
              <w:rPr>
                <w:rFonts w:ascii="宋体" w:hAnsi="宋体" w:eastAsia="宋体" w:cs="宋体"/>
                <w:kern w:val="0"/>
                <w:sz w:val="21"/>
                <w:szCs w:val="21"/>
                <w:lang w:val="en-US" w:eastAsia="zh-CN" w:bidi="ar"/>
              </w:rPr>
              <w:t>电路腐蚀、接插件氧化</w:t>
            </w:r>
          </w:p>
        </w:tc>
        <w:tc>
          <w:tcPr>
            <w:tcW w:w="0" w:type="auto"/>
            <w:shd w:val="clear" w:color="auto" w:fill="auto"/>
            <w:vAlign w:val="center"/>
          </w:tcPr>
          <w:p w14:paraId="511F9468">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auto"/>
              <w:rPr>
                <w:sz w:val="21"/>
                <w:szCs w:val="21"/>
              </w:rPr>
            </w:pPr>
            <w:r>
              <w:rPr>
                <w:rFonts w:ascii="宋体" w:hAnsi="宋体" w:eastAsia="宋体" w:cs="宋体"/>
                <w:kern w:val="0"/>
                <w:sz w:val="21"/>
                <w:szCs w:val="21"/>
                <w:lang w:val="en-US" w:eastAsia="zh-CN" w:bidi="ar"/>
              </w:rPr>
              <w:t>保持舱内除湿（相对湿度&lt;70%），定期检查接头密封胶</w:t>
            </w:r>
          </w:p>
        </w:tc>
      </w:tr>
      <w:tr w14:paraId="5D79AF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blCellSpacing w:w="15" w:type="dxa"/>
          <w:jc w:val="center"/>
        </w:trPr>
        <w:tc>
          <w:tcPr>
            <w:tcW w:w="0" w:type="auto"/>
            <w:shd w:val="clear" w:color="auto" w:fill="auto"/>
            <w:vAlign w:val="center"/>
          </w:tcPr>
          <w:p w14:paraId="2450EE98">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auto"/>
              <w:rPr>
                <w:rFonts w:ascii="宋体" w:hAnsi="宋体" w:eastAsia="宋体" w:cs="宋体"/>
                <w:b/>
                <w:bCs/>
                <w:kern w:val="0"/>
                <w:sz w:val="21"/>
                <w:szCs w:val="21"/>
                <w:lang w:val="en-US" w:eastAsia="zh-CN" w:bidi="ar"/>
              </w:rPr>
            </w:pPr>
            <w:r>
              <w:rPr>
                <w:rFonts w:ascii="宋体" w:hAnsi="宋体" w:eastAsia="宋体" w:cs="宋体"/>
                <w:b/>
                <w:bCs/>
                <w:kern w:val="0"/>
                <w:sz w:val="21"/>
                <w:szCs w:val="21"/>
                <w:lang w:val="en-US" w:eastAsia="zh-CN" w:bidi="ar"/>
              </w:rPr>
              <w:t>高温</w:t>
            </w:r>
          </w:p>
        </w:tc>
        <w:tc>
          <w:tcPr>
            <w:tcW w:w="0" w:type="auto"/>
            <w:shd w:val="clear" w:color="auto" w:fill="auto"/>
            <w:vAlign w:val="center"/>
          </w:tcPr>
          <w:p w14:paraId="25CED4A9">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auto"/>
              <w:rPr>
                <w:sz w:val="21"/>
                <w:szCs w:val="21"/>
              </w:rPr>
            </w:pPr>
            <w:r>
              <w:rPr>
                <w:rFonts w:ascii="宋体" w:hAnsi="宋体" w:eastAsia="宋体" w:cs="宋体"/>
                <w:kern w:val="0"/>
                <w:sz w:val="21"/>
                <w:szCs w:val="21"/>
                <w:lang w:val="en-US" w:eastAsia="zh-CN" w:bidi="ar"/>
              </w:rPr>
              <w:t>元器件加速老化、散热不良</w:t>
            </w:r>
          </w:p>
        </w:tc>
        <w:tc>
          <w:tcPr>
            <w:tcW w:w="0" w:type="auto"/>
            <w:shd w:val="clear" w:color="auto" w:fill="auto"/>
            <w:vAlign w:val="center"/>
          </w:tcPr>
          <w:p w14:paraId="7072E1CA">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auto"/>
              <w:rPr>
                <w:sz w:val="21"/>
                <w:szCs w:val="21"/>
              </w:rPr>
            </w:pPr>
            <w:r>
              <w:rPr>
                <w:rFonts w:ascii="宋体" w:hAnsi="宋体" w:eastAsia="宋体" w:cs="宋体"/>
                <w:kern w:val="0"/>
                <w:sz w:val="21"/>
                <w:szCs w:val="21"/>
                <w:lang w:val="en-US" w:eastAsia="zh-CN" w:bidi="ar"/>
              </w:rPr>
              <w:t>确保空调/通风有效，避免阳光直射控制台</w:t>
            </w:r>
          </w:p>
        </w:tc>
      </w:tr>
      <w:tr w14:paraId="12BBD0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blCellSpacing w:w="15" w:type="dxa"/>
          <w:jc w:val="center"/>
        </w:trPr>
        <w:tc>
          <w:tcPr>
            <w:tcW w:w="0" w:type="auto"/>
            <w:shd w:val="clear" w:color="auto" w:fill="auto"/>
            <w:vAlign w:val="center"/>
          </w:tcPr>
          <w:p w14:paraId="221052B3">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auto"/>
              <w:rPr>
                <w:rFonts w:ascii="宋体" w:hAnsi="宋体" w:eastAsia="宋体" w:cs="宋体"/>
                <w:b/>
                <w:bCs/>
                <w:kern w:val="0"/>
                <w:sz w:val="21"/>
                <w:szCs w:val="21"/>
                <w:lang w:val="en-US" w:eastAsia="zh-CN" w:bidi="ar"/>
              </w:rPr>
            </w:pPr>
            <w:r>
              <w:rPr>
                <w:rFonts w:ascii="宋体" w:hAnsi="宋体" w:eastAsia="宋体" w:cs="宋体"/>
                <w:b/>
                <w:bCs/>
                <w:kern w:val="0"/>
                <w:sz w:val="21"/>
                <w:szCs w:val="21"/>
                <w:lang w:val="en-US" w:eastAsia="zh-CN" w:bidi="ar"/>
              </w:rPr>
              <w:t>低温/结冰</w:t>
            </w:r>
          </w:p>
        </w:tc>
        <w:tc>
          <w:tcPr>
            <w:tcW w:w="0" w:type="auto"/>
            <w:shd w:val="clear" w:color="auto" w:fill="auto"/>
            <w:vAlign w:val="center"/>
          </w:tcPr>
          <w:p w14:paraId="216F59B2">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auto"/>
              <w:rPr>
                <w:sz w:val="21"/>
                <w:szCs w:val="21"/>
              </w:rPr>
            </w:pPr>
            <w:r>
              <w:rPr>
                <w:rFonts w:ascii="宋体" w:hAnsi="宋体" w:eastAsia="宋体" w:cs="宋体"/>
                <w:kern w:val="0"/>
                <w:sz w:val="21"/>
                <w:szCs w:val="21"/>
                <w:lang w:val="en-US" w:eastAsia="zh-CN" w:bidi="ar"/>
              </w:rPr>
              <w:t>天线冻结、润滑油凝固</w:t>
            </w:r>
          </w:p>
        </w:tc>
        <w:tc>
          <w:tcPr>
            <w:tcW w:w="0" w:type="auto"/>
            <w:shd w:val="clear" w:color="auto" w:fill="auto"/>
            <w:vAlign w:val="center"/>
          </w:tcPr>
          <w:p w14:paraId="7F68FA0E">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auto"/>
              <w:rPr>
                <w:sz w:val="21"/>
                <w:szCs w:val="21"/>
              </w:rPr>
            </w:pPr>
            <w:r>
              <w:rPr>
                <w:rFonts w:ascii="宋体" w:hAnsi="宋体" w:eastAsia="宋体" w:cs="宋体"/>
                <w:kern w:val="0"/>
                <w:sz w:val="21"/>
                <w:szCs w:val="21"/>
                <w:lang w:val="en-US" w:eastAsia="zh-CN" w:bidi="ar"/>
              </w:rPr>
              <w:t>启动前预热（部分雷达具自动加热功能），人工除冰（断电后）</w:t>
            </w:r>
          </w:p>
        </w:tc>
      </w:tr>
      <w:tr w14:paraId="20E2B4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blCellSpacing w:w="15" w:type="dxa"/>
          <w:jc w:val="center"/>
        </w:trPr>
        <w:tc>
          <w:tcPr>
            <w:tcW w:w="0" w:type="auto"/>
            <w:shd w:val="clear" w:color="auto" w:fill="auto"/>
            <w:vAlign w:val="center"/>
          </w:tcPr>
          <w:p w14:paraId="45C7F8B5">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auto"/>
              <w:rPr>
                <w:rFonts w:ascii="宋体" w:hAnsi="宋体" w:eastAsia="宋体" w:cs="宋体"/>
                <w:b/>
                <w:bCs/>
                <w:kern w:val="0"/>
                <w:sz w:val="21"/>
                <w:szCs w:val="21"/>
                <w:lang w:val="en-US" w:eastAsia="zh-CN" w:bidi="ar"/>
              </w:rPr>
            </w:pPr>
            <w:r>
              <w:rPr>
                <w:rFonts w:ascii="宋体" w:hAnsi="宋体" w:eastAsia="宋体" w:cs="宋体"/>
                <w:b/>
                <w:bCs/>
                <w:kern w:val="0"/>
                <w:sz w:val="21"/>
                <w:szCs w:val="21"/>
                <w:lang w:val="en-US" w:eastAsia="zh-CN" w:bidi="ar"/>
              </w:rPr>
              <w:t>强振动</w:t>
            </w:r>
          </w:p>
        </w:tc>
        <w:tc>
          <w:tcPr>
            <w:tcW w:w="0" w:type="auto"/>
            <w:shd w:val="clear" w:color="auto" w:fill="auto"/>
            <w:vAlign w:val="center"/>
          </w:tcPr>
          <w:p w14:paraId="3256EB44">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auto"/>
              <w:rPr>
                <w:sz w:val="21"/>
                <w:szCs w:val="21"/>
              </w:rPr>
            </w:pPr>
            <w:r>
              <w:rPr>
                <w:rFonts w:ascii="宋体" w:hAnsi="宋体" w:eastAsia="宋体" w:cs="宋体"/>
                <w:kern w:val="0"/>
                <w:sz w:val="21"/>
                <w:szCs w:val="21"/>
                <w:lang w:val="en-US" w:eastAsia="zh-CN" w:bidi="ar"/>
              </w:rPr>
              <w:t>接线松动、结构疲劳</w:t>
            </w:r>
          </w:p>
        </w:tc>
        <w:tc>
          <w:tcPr>
            <w:tcW w:w="0" w:type="auto"/>
            <w:shd w:val="clear" w:color="auto" w:fill="auto"/>
            <w:vAlign w:val="center"/>
          </w:tcPr>
          <w:p w14:paraId="40233207">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auto"/>
              <w:rPr>
                <w:sz w:val="21"/>
                <w:szCs w:val="21"/>
              </w:rPr>
            </w:pPr>
            <w:r>
              <w:rPr>
                <w:rFonts w:ascii="宋体" w:hAnsi="宋体" w:eastAsia="宋体" w:cs="宋体"/>
                <w:kern w:val="0"/>
                <w:sz w:val="21"/>
                <w:szCs w:val="21"/>
                <w:lang w:val="en-US" w:eastAsia="zh-CN" w:bidi="ar"/>
              </w:rPr>
              <w:t>定期紧固底座螺栓、电缆夹，检查减震垫</w:t>
            </w:r>
          </w:p>
        </w:tc>
      </w:tr>
    </w:tbl>
    <w:p w14:paraId="17B85EE8">
      <w:pPr>
        <w:pStyle w:val="4"/>
        <w:numPr>
          <w:ilvl w:val="2"/>
          <w:numId w:val="1"/>
        </w:numPr>
        <w:bidi w:val="0"/>
        <w:ind w:left="709" w:leftChars="0" w:hanging="709" w:firstLineChars="0"/>
      </w:pPr>
      <w:bookmarkStart w:id="71" w:name="_Toc29179"/>
      <w:bookmarkStart w:id="72" w:name="_Toc4611"/>
      <w:r>
        <w:t>电子系统运行维护要点</w:t>
      </w:r>
      <w:bookmarkEnd w:id="71"/>
      <w:bookmarkEnd w:id="72"/>
    </w:p>
    <w:p w14:paraId="0DD3AE3E">
      <w:pPr>
        <w:pStyle w:val="5"/>
        <w:numPr>
          <w:ilvl w:val="3"/>
          <w:numId w:val="1"/>
        </w:numPr>
        <w:bidi w:val="0"/>
        <w:ind w:left="850" w:leftChars="0" w:hanging="850" w:firstLineChars="0"/>
      </w:pPr>
      <w:r>
        <w:t>磁控管寿命管理（适用于传统雷达）</w:t>
      </w:r>
    </w:p>
    <w:p w14:paraId="6A91B72F">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ind w:leftChars="0" w:firstLine="480" w:firstLineChars="200"/>
        <w:textAlignment w:val="auto"/>
      </w:pPr>
      <w:r>
        <w:t>记录累计发射时间（多数雷达内置计时器）。</w:t>
      </w:r>
    </w:p>
    <w:p w14:paraId="365E0734">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ind w:leftChars="0" w:firstLine="480" w:firstLineChars="200"/>
        <w:textAlignment w:val="auto"/>
      </w:pPr>
      <w:r>
        <w:t>典型寿命：5,000–8,000小时，接近寿命末期时回波减弱、调谐困难。</w:t>
      </w:r>
    </w:p>
    <w:p w14:paraId="4E29BF47">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ind w:leftChars="0" w:firstLine="482" w:firstLineChars="200"/>
        <w:textAlignment w:val="auto"/>
      </w:pPr>
      <w:r>
        <w:rPr>
          <w:rStyle w:val="17"/>
        </w:rPr>
        <w:t>防范措施</w:t>
      </w:r>
      <w:r>
        <w:t>：避免频繁开关机（每次启动冲击大），非必要不长期待机发射。</w:t>
      </w:r>
    </w:p>
    <w:p w14:paraId="0FEC70F0">
      <w:pPr>
        <w:pStyle w:val="5"/>
        <w:numPr>
          <w:ilvl w:val="3"/>
          <w:numId w:val="1"/>
        </w:numPr>
        <w:bidi w:val="0"/>
        <w:ind w:left="850" w:leftChars="0" w:hanging="850" w:firstLineChars="0"/>
      </w:pPr>
      <w:r>
        <w:t>软件与校准</w:t>
      </w:r>
    </w:p>
    <w:p w14:paraId="70415D87">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ind w:leftChars="0" w:firstLine="480" w:firstLineChars="200"/>
        <w:textAlignment w:val="auto"/>
      </w:pPr>
      <w:r>
        <w:t>定期执行方位校准（AzimuthAlignment）：利用已知岸标比对真实方位。</w:t>
      </w:r>
    </w:p>
    <w:p w14:paraId="3868C848">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ind w:leftChars="0" w:firstLine="480" w:firstLineChars="200"/>
        <w:textAlignment w:val="auto"/>
      </w:pPr>
      <w:r>
        <w:t>更新雷达软件/固件（需岸基支持，通常每1–2年一次）。</w:t>
      </w:r>
    </w:p>
    <w:p w14:paraId="57C65C77">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ind w:leftChars="0" w:firstLine="480" w:firstLineChars="200"/>
        <w:textAlignment w:val="auto"/>
      </w:pPr>
      <w:r>
        <w:t>验证ARPA/AIS融合精度，防止目标错配。</w:t>
      </w:r>
    </w:p>
    <w:p w14:paraId="49108E42">
      <w:pPr>
        <w:pStyle w:val="3"/>
        <w:numPr>
          <w:ilvl w:val="1"/>
          <w:numId w:val="1"/>
        </w:numPr>
        <w:bidi w:val="0"/>
        <w:ind w:left="567" w:leftChars="0" w:hanging="567" w:firstLineChars="0"/>
        <w:rPr>
          <w:rFonts w:hint="eastAsia"/>
          <w:lang w:val="en-US" w:eastAsia="zh-CN"/>
        </w:rPr>
      </w:pPr>
      <w:bookmarkStart w:id="73" w:name="_Toc17892"/>
      <w:bookmarkStart w:id="74" w:name="_Toc23502"/>
      <w:r>
        <w:rPr>
          <w:rFonts w:hint="eastAsia"/>
          <w:lang w:val="en-US" w:eastAsia="zh-CN"/>
        </w:rPr>
        <w:t>日常维护保养工作和计划</w:t>
      </w:r>
      <w:bookmarkEnd w:id="73"/>
      <w:bookmarkEnd w:id="74"/>
    </w:p>
    <w:p w14:paraId="2BB642E7">
      <w:pPr>
        <w:pStyle w:val="13"/>
        <w:keepNext w:val="0"/>
        <w:keepLines w:val="0"/>
        <w:widowControl/>
        <w:suppressLineNumbers w:val="0"/>
        <w:shd w:val="clear" w:fill="FFFFFF"/>
        <w:spacing w:before="240" w:beforeAutospacing="0" w:after="240" w:afterAutospacing="0" w:line="360" w:lineRule="auto"/>
        <w:ind w:left="0" w:right="0" w:firstLine="420" w:firstLineChars="0"/>
        <w:rPr>
          <w:rFonts w:hint="default" w:ascii="宋体" w:hAnsi="宋体" w:eastAsia="宋体" w:cs="宋体"/>
          <w:kern w:val="2"/>
          <w:sz w:val="24"/>
          <w:szCs w:val="24"/>
          <w:lang w:val="en-US" w:eastAsia="zh-CN" w:bidi="ar-SA"/>
        </w:rPr>
      </w:pPr>
      <w:r>
        <w:rPr>
          <w:rFonts w:hint="default" w:ascii="宋体" w:hAnsi="宋体" w:eastAsia="宋体" w:cs="宋体"/>
          <w:kern w:val="2"/>
          <w:sz w:val="24"/>
          <w:szCs w:val="24"/>
          <w:lang w:val="en-US" w:eastAsia="zh-CN" w:bidi="ar-SA"/>
        </w:rPr>
        <w:t>由值班轮机员和机工在每班次执行，是维护的基础。</w:t>
      </w:r>
    </w:p>
    <w:p w14:paraId="65EFB7E3">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default" w:ascii="宋体" w:hAnsi="宋体" w:eastAsia="宋体" w:cs="宋体"/>
          <w:lang w:val="en-US" w:eastAsia="zh-CN"/>
        </w:rPr>
      </w:pPr>
      <w:r>
        <w:rPr>
          <w:rFonts w:hint="eastAsia" w:ascii="宋体" w:hAnsi="宋体" w:eastAsia="宋体" w:cs="宋体"/>
          <w:lang w:val="en-US" w:eastAsia="zh-CN"/>
        </w:rPr>
        <w:t>表4.3舰船雷达日常维修计划表</w:t>
      </w:r>
    </w:p>
    <w:tbl>
      <w:tblPr>
        <w:tblStyle w:val="1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15" w:type="dxa"/>
          <w:left w:w="15" w:type="dxa"/>
          <w:bottom w:w="15" w:type="dxa"/>
          <w:right w:w="15" w:type="dxa"/>
        </w:tblCellMar>
      </w:tblPr>
      <w:tblGrid>
        <w:gridCol w:w="1018"/>
        <w:gridCol w:w="4605"/>
        <w:gridCol w:w="2928"/>
      </w:tblGrid>
      <w:tr w14:paraId="5A40AD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Header/>
          <w:jc w:val="center"/>
        </w:trPr>
        <w:tc>
          <w:tcPr>
            <w:tcW w:w="0" w:type="auto"/>
            <w:shd w:val="clear" w:color="auto" w:fill="auto"/>
            <w:tcMar>
              <w:top w:w="150" w:type="dxa"/>
              <w:left w:w="0" w:type="dxa"/>
              <w:bottom w:w="150" w:type="dxa"/>
              <w:right w:w="240" w:type="dxa"/>
            </w:tcMar>
            <w:vAlign w:val="center"/>
          </w:tcPr>
          <w:p w14:paraId="136EB0B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bCs/>
                <w:sz w:val="21"/>
                <w:szCs w:val="21"/>
              </w:rPr>
            </w:pPr>
            <w:r>
              <w:rPr>
                <w:rStyle w:val="17"/>
                <w:rFonts w:hint="eastAsia" w:ascii="宋体" w:hAnsi="宋体" w:eastAsia="宋体" w:cs="宋体"/>
                <w:b/>
                <w:bCs/>
                <w:kern w:val="0"/>
                <w:sz w:val="21"/>
                <w:szCs w:val="21"/>
                <w:lang w:val="en-US" w:eastAsia="zh-CN" w:bidi="ar"/>
              </w:rPr>
              <w:t>类别</w:t>
            </w:r>
          </w:p>
        </w:tc>
        <w:tc>
          <w:tcPr>
            <w:tcW w:w="0" w:type="auto"/>
            <w:shd w:val="clear" w:color="auto" w:fill="auto"/>
            <w:tcMar>
              <w:top w:w="150" w:type="dxa"/>
              <w:left w:w="240" w:type="dxa"/>
              <w:bottom w:w="150" w:type="dxa"/>
              <w:right w:w="240" w:type="dxa"/>
            </w:tcMar>
            <w:vAlign w:val="center"/>
          </w:tcPr>
          <w:p w14:paraId="6A7045C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bCs/>
                <w:sz w:val="21"/>
                <w:szCs w:val="21"/>
              </w:rPr>
            </w:pPr>
            <w:r>
              <w:rPr>
                <w:rStyle w:val="17"/>
                <w:rFonts w:hint="eastAsia" w:ascii="宋体" w:hAnsi="宋体" w:eastAsia="宋体" w:cs="宋体"/>
                <w:b/>
                <w:bCs/>
                <w:kern w:val="0"/>
                <w:sz w:val="21"/>
                <w:szCs w:val="21"/>
                <w:lang w:val="en-US" w:eastAsia="zh-CN" w:bidi="ar"/>
              </w:rPr>
              <w:t>具体工作内容</w:t>
            </w:r>
          </w:p>
        </w:tc>
        <w:tc>
          <w:tcPr>
            <w:tcW w:w="0" w:type="auto"/>
            <w:shd w:val="clear" w:color="auto" w:fill="auto"/>
            <w:tcMar>
              <w:top w:w="150" w:type="dxa"/>
              <w:left w:w="240" w:type="dxa"/>
              <w:bottom w:w="150" w:type="dxa"/>
              <w:right w:w="240" w:type="dxa"/>
            </w:tcMar>
            <w:vAlign w:val="center"/>
          </w:tcPr>
          <w:p w14:paraId="11A3131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bCs/>
                <w:sz w:val="21"/>
                <w:szCs w:val="21"/>
              </w:rPr>
            </w:pPr>
            <w:r>
              <w:rPr>
                <w:rStyle w:val="17"/>
                <w:rFonts w:hint="eastAsia" w:ascii="宋体" w:hAnsi="宋体" w:eastAsia="宋体" w:cs="宋体"/>
                <w:b/>
                <w:bCs/>
                <w:kern w:val="0"/>
                <w:sz w:val="21"/>
                <w:szCs w:val="21"/>
                <w:lang w:val="en-US" w:eastAsia="zh-CN" w:bidi="ar"/>
              </w:rPr>
              <w:t>检查标准/目的</w:t>
            </w:r>
          </w:p>
        </w:tc>
      </w:tr>
      <w:tr w14:paraId="35FF62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blHeader/>
          <w:jc w:val="center"/>
        </w:trPr>
        <w:tc>
          <w:tcPr>
            <w:tcW w:w="0" w:type="auto"/>
            <w:shd w:val="clear" w:color="auto" w:fill="auto"/>
            <w:tcMar>
              <w:top w:w="150" w:type="dxa"/>
              <w:left w:w="0" w:type="dxa"/>
              <w:bottom w:w="150" w:type="dxa"/>
              <w:right w:w="240" w:type="dxa"/>
            </w:tcMar>
            <w:vAlign w:val="center"/>
          </w:tcPr>
          <w:p w14:paraId="4343D9CF">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auto"/>
              <w:rPr>
                <w:rStyle w:val="17"/>
                <w:rFonts w:hint="eastAsia" w:ascii="宋体" w:hAnsi="宋体" w:eastAsia="宋体" w:cs="宋体"/>
                <w:b w:val="0"/>
                <w:bCs w:val="0"/>
                <w:kern w:val="0"/>
                <w:sz w:val="21"/>
                <w:szCs w:val="21"/>
                <w:lang w:val="en-US" w:eastAsia="zh-CN" w:bidi="ar"/>
              </w:rPr>
            </w:pPr>
            <w:r>
              <w:rPr>
                <w:rStyle w:val="17"/>
                <w:rFonts w:hint="eastAsia" w:ascii="宋体" w:hAnsi="宋体" w:eastAsia="宋体" w:cs="宋体"/>
                <w:b w:val="0"/>
                <w:bCs w:val="0"/>
                <w:kern w:val="0"/>
                <w:sz w:val="21"/>
                <w:szCs w:val="21"/>
                <w:lang w:val="en-US" w:eastAsia="zh-CN" w:bidi="ar"/>
              </w:rPr>
              <w:t>1运行监控</w:t>
            </w:r>
          </w:p>
        </w:tc>
        <w:tc>
          <w:tcPr>
            <w:tcW w:w="0" w:type="auto"/>
            <w:shd w:val="clear" w:color="auto" w:fill="auto"/>
            <w:tcMar>
              <w:top w:w="150" w:type="dxa"/>
              <w:left w:w="240" w:type="dxa"/>
              <w:bottom w:w="150" w:type="dxa"/>
              <w:right w:w="240" w:type="dxa"/>
            </w:tcMar>
            <w:vAlign w:val="center"/>
          </w:tcPr>
          <w:p w14:paraId="604EABF8">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auto"/>
              <w:rPr>
                <w:rStyle w:val="17"/>
                <w:rFonts w:hint="eastAsia" w:ascii="宋体" w:hAnsi="宋体" w:eastAsia="宋体" w:cs="宋体"/>
                <w:b w:val="0"/>
                <w:bCs w:val="0"/>
                <w:kern w:val="0"/>
                <w:sz w:val="21"/>
                <w:szCs w:val="21"/>
                <w:lang w:val="en-US" w:eastAsia="zh-CN" w:bidi="ar"/>
              </w:rPr>
            </w:pPr>
            <w:r>
              <w:rPr>
                <w:rStyle w:val="17"/>
                <w:rFonts w:hint="eastAsia" w:ascii="宋体" w:hAnsi="宋体" w:eastAsia="宋体" w:cs="宋体"/>
                <w:b w:val="0"/>
                <w:bCs w:val="0"/>
                <w:kern w:val="0"/>
                <w:sz w:val="21"/>
                <w:szCs w:val="21"/>
                <w:lang w:val="en-US" w:eastAsia="zh-CN" w:bidi="ar"/>
              </w:rPr>
              <w:t>•持续监控集控室所有运行参数（排温、压力、温度、转速）。</w:t>
            </w:r>
            <w:r>
              <w:rPr>
                <w:rStyle w:val="17"/>
                <w:rFonts w:hint="eastAsia" w:ascii="宋体" w:hAnsi="宋体" w:eastAsia="宋体" w:cs="宋体"/>
                <w:b w:val="0"/>
                <w:bCs w:val="0"/>
                <w:kern w:val="0"/>
                <w:sz w:val="21"/>
                <w:szCs w:val="21"/>
                <w:lang w:val="en-US" w:eastAsia="zh-CN" w:bidi="ar"/>
              </w:rPr>
              <w:br w:type="textWrapping"/>
            </w:r>
            <w:r>
              <w:rPr>
                <w:rStyle w:val="17"/>
                <w:rFonts w:hint="eastAsia" w:ascii="宋体" w:hAnsi="宋体" w:eastAsia="宋体" w:cs="宋体"/>
                <w:b w:val="0"/>
                <w:bCs w:val="0"/>
                <w:kern w:val="0"/>
                <w:sz w:val="21"/>
                <w:szCs w:val="21"/>
                <w:lang w:val="en-US" w:eastAsia="zh-CN" w:bidi="ar"/>
              </w:rPr>
              <w:t>•记录《轮机日志》，分析各缸参数平衡性。</w:t>
            </w:r>
          </w:p>
        </w:tc>
        <w:tc>
          <w:tcPr>
            <w:tcW w:w="0" w:type="auto"/>
            <w:shd w:val="clear" w:color="auto" w:fill="auto"/>
            <w:tcMar>
              <w:top w:w="150" w:type="dxa"/>
              <w:left w:w="240" w:type="dxa"/>
              <w:bottom w:w="150" w:type="dxa"/>
              <w:right w:w="0" w:type="dxa"/>
            </w:tcMar>
            <w:vAlign w:val="center"/>
          </w:tcPr>
          <w:p w14:paraId="6AF424D5">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auto"/>
              <w:rPr>
                <w:rStyle w:val="17"/>
                <w:rFonts w:hint="eastAsia" w:ascii="宋体" w:hAnsi="宋体" w:eastAsia="宋体" w:cs="宋体"/>
                <w:b w:val="0"/>
                <w:bCs w:val="0"/>
                <w:kern w:val="0"/>
                <w:sz w:val="21"/>
                <w:szCs w:val="21"/>
                <w:lang w:val="en-US" w:eastAsia="zh-CN" w:bidi="ar"/>
              </w:rPr>
            </w:pPr>
            <w:r>
              <w:rPr>
                <w:rStyle w:val="17"/>
                <w:rFonts w:hint="eastAsia" w:ascii="宋体" w:hAnsi="宋体" w:eastAsia="宋体" w:cs="宋体"/>
                <w:b w:val="0"/>
                <w:bCs w:val="0"/>
                <w:kern w:val="0"/>
                <w:sz w:val="21"/>
                <w:szCs w:val="21"/>
                <w:lang w:val="en-US" w:eastAsia="zh-CN" w:bidi="ar"/>
              </w:rPr>
              <w:t>及时发现异常趋势，避免小问题扩大。</w:t>
            </w:r>
          </w:p>
        </w:tc>
      </w:tr>
      <w:tr w14:paraId="620D3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blHeader/>
          <w:jc w:val="center"/>
        </w:trPr>
        <w:tc>
          <w:tcPr>
            <w:tcW w:w="0" w:type="auto"/>
            <w:shd w:val="clear" w:color="auto" w:fill="auto"/>
            <w:tcMar>
              <w:top w:w="150" w:type="dxa"/>
              <w:left w:w="0" w:type="dxa"/>
              <w:bottom w:w="150" w:type="dxa"/>
              <w:right w:w="240" w:type="dxa"/>
            </w:tcMar>
            <w:vAlign w:val="center"/>
          </w:tcPr>
          <w:p w14:paraId="266DA28C">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auto"/>
              <w:rPr>
                <w:rStyle w:val="17"/>
                <w:rFonts w:hint="eastAsia" w:ascii="宋体" w:hAnsi="宋体" w:eastAsia="宋体" w:cs="宋体"/>
                <w:b w:val="0"/>
                <w:bCs w:val="0"/>
                <w:kern w:val="0"/>
                <w:sz w:val="21"/>
                <w:szCs w:val="21"/>
                <w:lang w:val="en-US" w:eastAsia="zh-CN" w:bidi="ar"/>
              </w:rPr>
            </w:pPr>
            <w:r>
              <w:rPr>
                <w:rStyle w:val="17"/>
                <w:rFonts w:hint="eastAsia" w:ascii="宋体" w:hAnsi="宋体" w:eastAsia="宋体" w:cs="宋体"/>
                <w:b w:val="0"/>
                <w:bCs w:val="0"/>
                <w:kern w:val="0"/>
                <w:sz w:val="21"/>
                <w:szCs w:val="21"/>
                <w:lang w:val="en-US" w:eastAsia="zh-CN" w:bidi="ar"/>
              </w:rPr>
              <w:t>2巡回检查</w:t>
            </w:r>
          </w:p>
        </w:tc>
        <w:tc>
          <w:tcPr>
            <w:tcW w:w="0" w:type="auto"/>
            <w:shd w:val="clear" w:color="auto" w:fill="auto"/>
            <w:tcMar>
              <w:top w:w="150" w:type="dxa"/>
              <w:left w:w="240" w:type="dxa"/>
              <w:bottom w:w="150" w:type="dxa"/>
              <w:right w:w="240" w:type="dxa"/>
            </w:tcMar>
            <w:vAlign w:val="center"/>
          </w:tcPr>
          <w:p w14:paraId="4C5F1D47">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auto"/>
              <w:rPr>
                <w:rStyle w:val="17"/>
                <w:rFonts w:hint="eastAsia" w:ascii="宋体" w:hAnsi="宋体" w:eastAsia="宋体" w:cs="宋体"/>
                <w:b w:val="0"/>
                <w:bCs w:val="0"/>
                <w:kern w:val="0"/>
                <w:sz w:val="21"/>
                <w:szCs w:val="21"/>
                <w:lang w:val="en-US" w:eastAsia="zh-CN" w:bidi="ar"/>
              </w:rPr>
            </w:pPr>
            <w:r>
              <w:rPr>
                <w:rStyle w:val="17"/>
                <w:rFonts w:hint="eastAsia" w:ascii="宋体" w:hAnsi="宋体" w:eastAsia="宋体" w:cs="宋体"/>
                <w:b w:val="0"/>
                <w:bCs w:val="0"/>
                <w:kern w:val="0"/>
                <w:sz w:val="21"/>
                <w:szCs w:val="21"/>
                <w:lang w:val="en-US" w:eastAsia="zh-CN" w:bidi="ar"/>
              </w:rPr>
              <w:t>•视觉：检查主机及系统有无跑、冒、滴、漏；排烟颜色；仪表指示。</w:t>
            </w:r>
            <w:r>
              <w:rPr>
                <w:rStyle w:val="17"/>
                <w:rFonts w:hint="eastAsia" w:ascii="宋体" w:hAnsi="宋体" w:eastAsia="宋体" w:cs="宋体"/>
                <w:b w:val="0"/>
                <w:bCs w:val="0"/>
                <w:kern w:val="0"/>
                <w:sz w:val="21"/>
                <w:szCs w:val="21"/>
                <w:lang w:val="en-US" w:eastAsia="zh-CN" w:bidi="ar"/>
              </w:rPr>
              <w:br w:type="textWrapping"/>
            </w:r>
            <w:r>
              <w:rPr>
                <w:rStyle w:val="17"/>
                <w:rFonts w:hint="eastAsia" w:ascii="宋体" w:hAnsi="宋体" w:eastAsia="宋体" w:cs="宋体"/>
                <w:b w:val="0"/>
                <w:bCs w:val="0"/>
                <w:kern w:val="0"/>
                <w:sz w:val="21"/>
                <w:szCs w:val="21"/>
                <w:lang w:val="en-US" w:eastAsia="zh-CN" w:bidi="ar"/>
              </w:rPr>
              <w:t>•触觉/听觉：触摸管路/轴承温度与振动；监听运转有无异响。</w:t>
            </w:r>
            <w:r>
              <w:rPr>
                <w:rStyle w:val="17"/>
                <w:rFonts w:hint="eastAsia" w:ascii="宋体" w:hAnsi="宋体" w:eastAsia="宋体" w:cs="宋体"/>
                <w:b w:val="0"/>
                <w:bCs w:val="0"/>
                <w:kern w:val="0"/>
                <w:sz w:val="21"/>
                <w:szCs w:val="21"/>
                <w:lang w:val="en-US" w:eastAsia="zh-CN" w:bidi="ar"/>
              </w:rPr>
              <w:br w:type="textWrapping"/>
            </w:r>
            <w:r>
              <w:rPr>
                <w:rStyle w:val="17"/>
                <w:rFonts w:hint="eastAsia" w:ascii="宋体" w:hAnsi="宋体" w:eastAsia="宋体" w:cs="宋体"/>
                <w:b w:val="0"/>
                <w:bCs w:val="0"/>
                <w:kern w:val="0"/>
                <w:sz w:val="21"/>
                <w:szCs w:val="21"/>
                <w:lang w:val="en-US" w:eastAsia="zh-CN" w:bidi="ar"/>
              </w:rPr>
              <w:t>•嗅觉：检查有无绝缘烧焦、油过热等异味。</w:t>
            </w:r>
          </w:p>
        </w:tc>
        <w:tc>
          <w:tcPr>
            <w:tcW w:w="0" w:type="auto"/>
            <w:shd w:val="clear" w:color="auto" w:fill="auto"/>
            <w:tcMar>
              <w:top w:w="150" w:type="dxa"/>
              <w:left w:w="240" w:type="dxa"/>
              <w:bottom w:w="150" w:type="dxa"/>
              <w:right w:w="0" w:type="dxa"/>
            </w:tcMar>
            <w:vAlign w:val="center"/>
          </w:tcPr>
          <w:p w14:paraId="728A0B5C">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auto"/>
              <w:rPr>
                <w:rStyle w:val="17"/>
                <w:rFonts w:hint="eastAsia" w:ascii="宋体" w:hAnsi="宋体" w:eastAsia="宋体" w:cs="宋体"/>
                <w:b w:val="0"/>
                <w:bCs w:val="0"/>
                <w:kern w:val="0"/>
                <w:sz w:val="21"/>
                <w:szCs w:val="21"/>
                <w:lang w:val="en-US" w:eastAsia="zh-CN" w:bidi="ar"/>
              </w:rPr>
            </w:pPr>
            <w:r>
              <w:rPr>
                <w:rStyle w:val="17"/>
                <w:rFonts w:hint="eastAsia" w:ascii="宋体" w:hAnsi="宋体" w:eastAsia="宋体" w:cs="宋体"/>
                <w:b w:val="0"/>
                <w:bCs w:val="0"/>
                <w:kern w:val="0"/>
                <w:sz w:val="21"/>
                <w:szCs w:val="21"/>
                <w:lang w:val="en-US" w:eastAsia="zh-CN" w:bidi="ar"/>
              </w:rPr>
              <w:t>通过感官发现自动化系统无法监测的早期故障。</w:t>
            </w:r>
          </w:p>
        </w:tc>
      </w:tr>
      <w:tr w14:paraId="2B2A06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Header/>
          <w:jc w:val="center"/>
        </w:trPr>
        <w:tc>
          <w:tcPr>
            <w:tcW w:w="0" w:type="auto"/>
            <w:shd w:val="clear" w:color="auto" w:fill="auto"/>
            <w:tcMar>
              <w:top w:w="150" w:type="dxa"/>
              <w:left w:w="0" w:type="dxa"/>
              <w:bottom w:w="150" w:type="dxa"/>
              <w:right w:w="240" w:type="dxa"/>
            </w:tcMar>
            <w:vAlign w:val="center"/>
          </w:tcPr>
          <w:p w14:paraId="712C015D">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auto"/>
              <w:rPr>
                <w:rStyle w:val="17"/>
                <w:rFonts w:hint="eastAsia" w:ascii="宋体" w:hAnsi="宋体" w:eastAsia="宋体" w:cs="宋体"/>
                <w:b w:val="0"/>
                <w:bCs w:val="0"/>
                <w:kern w:val="0"/>
                <w:sz w:val="21"/>
                <w:szCs w:val="21"/>
                <w:lang w:val="en-US" w:eastAsia="zh-CN" w:bidi="ar"/>
              </w:rPr>
            </w:pPr>
            <w:r>
              <w:rPr>
                <w:rStyle w:val="17"/>
                <w:rFonts w:hint="eastAsia" w:ascii="宋体" w:hAnsi="宋体" w:eastAsia="宋体" w:cs="宋体"/>
                <w:b w:val="0"/>
                <w:bCs w:val="0"/>
                <w:kern w:val="0"/>
                <w:sz w:val="21"/>
                <w:szCs w:val="21"/>
                <w:lang w:val="en-US" w:eastAsia="zh-CN" w:bidi="ar"/>
              </w:rPr>
              <w:t>3液位与排放</w:t>
            </w:r>
          </w:p>
        </w:tc>
        <w:tc>
          <w:tcPr>
            <w:tcW w:w="0" w:type="auto"/>
            <w:shd w:val="clear" w:color="auto" w:fill="auto"/>
            <w:tcMar>
              <w:top w:w="150" w:type="dxa"/>
              <w:left w:w="240" w:type="dxa"/>
              <w:bottom w:w="150" w:type="dxa"/>
              <w:right w:w="240" w:type="dxa"/>
            </w:tcMar>
            <w:vAlign w:val="center"/>
          </w:tcPr>
          <w:p w14:paraId="082A1D93">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auto"/>
              <w:rPr>
                <w:rStyle w:val="17"/>
                <w:rFonts w:hint="eastAsia" w:ascii="宋体" w:hAnsi="宋体" w:eastAsia="宋体" w:cs="宋体"/>
                <w:b w:val="0"/>
                <w:bCs w:val="0"/>
                <w:kern w:val="0"/>
                <w:sz w:val="21"/>
                <w:szCs w:val="21"/>
                <w:lang w:val="en-US" w:eastAsia="zh-CN" w:bidi="ar"/>
              </w:rPr>
            </w:pPr>
            <w:r>
              <w:rPr>
                <w:rStyle w:val="17"/>
                <w:rFonts w:hint="eastAsia" w:ascii="宋体" w:hAnsi="宋体" w:eastAsia="宋体" w:cs="宋体"/>
                <w:b w:val="0"/>
                <w:bCs w:val="0"/>
                <w:kern w:val="0"/>
                <w:sz w:val="21"/>
                <w:szCs w:val="21"/>
                <w:lang w:val="en-US" w:eastAsia="zh-CN" w:bidi="ar"/>
              </w:rPr>
              <w:t>•检查并补充燃油日用柜、滑油循环柜、气缸油箱、缸套水膨胀水箱液位。</w:t>
            </w:r>
            <w:r>
              <w:rPr>
                <w:rStyle w:val="17"/>
                <w:rFonts w:hint="eastAsia" w:ascii="宋体" w:hAnsi="宋体" w:eastAsia="宋体" w:cs="宋体"/>
                <w:b w:val="0"/>
                <w:bCs w:val="0"/>
                <w:kern w:val="0"/>
                <w:sz w:val="21"/>
                <w:szCs w:val="21"/>
                <w:lang w:val="en-US" w:eastAsia="zh-CN" w:bidi="ar"/>
              </w:rPr>
              <w:br w:type="textWrapping"/>
            </w:r>
            <w:r>
              <w:rPr>
                <w:rStyle w:val="17"/>
                <w:rFonts w:hint="eastAsia" w:ascii="宋体" w:hAnsi="宋体" w:eastAsia="宋体" w:cs="宋体"/>
                <w:b w:val="0"/>
                <w:bCs w:val="0"/>
                <w:kern w:val="0"/>
                <w:sz w:val="21"/>
                <w:szCs w:val="21"/>
                <w:lang w:val="en-US" w:eastAsia="zh-CN" w:bidi="ar"/>
              </w:rPr>
              <w:t>•手动排放燃油、滑油滤器及空气系统的残水。</w:t>
            </w:r>
          </w:p>
        </w:tc>
        <w:tc>
          <w:tcPr>
            <w:tcW w:w="0" w:type="auto"/>
            <w:shd w:val="clear" w:color="auto" w:fill="auto"/>
            <w:tcMar>
              <w:top w:w="150" w:type="dxa"/>
              <w:left w:w="240" w:type="dxa"/>
              <w:bottom w:w="150" w:type="dxa"/>
              <w:right w:w="0" w:type="dxa"/>
            </w:tcMar>
            <w:vAlign w:val="center"/>
          </w:tcPr>
          <w:p w14:paraId="47E690D2">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auto"/>
              <w:rPr>
                <w:rStyle w:val="17"/>
                <w:rFonts w:hint="eastAsia" w:ascii="宋体" w:hAnsi="宋体" w:eastAsia="宋体" w:cs="宋体"/>
                <w:b w:val="0"/>
                <w:bCs w:val="0"/>
                <w:kern w:val="0"/>
                <w:sz w:val="21"/>
                <w:szCs w:val="21"/>
                <w:lang w:val="en-US" w:eastAsia="zh-CN" w:bidi="ar"/>
              </w:rPr>
            </w:pPr>
            <w:r>
              <w:rPr>
                <w:rStyle w:val="17"/>
                <w:rFonts w:hint="eastAsia" w:ascii="宋体" w:hAnsi="宋体" w:eastAsia="宋体" w:cs="宋体"/>
                <w:b w:val="0"/>
                <w:bCs w:val="0"/>
                <w:kern w:val="0"/>
                <w:sz w:val="21"/>
                <w:szCs w:val="21"/>
                <w:lang w:val="en-US" w:eastAsia="zh-CN" w:bidi="ar"/>
              </w:rPr>
              <w:t>保证系统持续供给，防止水或杂质进入。</w:t>
            </w:r>
          </w:p>
        </w:tc>
      </w:tr>
      <w:tr w14:paraId="05C7DA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blHeader/>
          <w:jc w:val="center"/>
        </w:trPr>
        <w:tc>
          <w:tcPr>
            <w:tcW w:w="0" w:type="auto"/>
            <w:shd w:val="clear" w:color="auto" w:fill="auto"/>
            <w:tcMar>
              <w:top w:w="150" w:type="dxa"/>
              <w:left w:w="0" w:type="dxa"/>
              <w:bottom w:w="150" w:type="dxa"/>
              <w:right w:w="240" w:type="dxa"/>
            </w:tcMar>
            <w:vAlign w:val="center"/>
          </w:tcPr>
          <w:p w14:paraId="09C529CC">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auto"/>
              <w:rPr>
                <w:rStyle w:val="17"/>
                <w:rFonts w:hint="eastAsia" w:ascii="宋体" w:hAnsi="宋体" w:eastAsia="宋体" w:cs="宋体"/>
                <w:b w:val="0"/>
                <w:bCs w:val="0"/>
                <w:kern w:val="0"/>
                <w:sz w:val="21"/>
                <w:szCs w:val="21"/>
                <w:lang w:val="en-US" w:eastAsia="zh-CN" w:bidi="ar"/>
              </w:rPr>
            </w:pPr>
            <w:r>
              <w:rPr>
                <w:rStyle w:val="17"/>
                <w:rFonts w:hint="eastAsia" w:ascii="宋体" w:hAnsi="宋体" w:eastAsia="宋体" w:cs="宋体"/>
                <w:b w:val="0"/>
                <w:bCs w:val="0"/>
                <w:kern w:val="0"/>
                <w:sz w:val="21"/>
                <w:szCs w:val="21"/>
                <w:lang w:val="en-US" w:eastAsia="zh-CN" w:bidi="ar"/>
              </w:rPr>
              <w:t>4滤器维护</w:t>
            </w:r>
          </w:p>
        </w:tc>
        <w:tc>
          <w:tcPr>
            <w:tcW w:w="0" w:type="auto"/>
            <w:shd w:val="clear" w:color="auto" w:fill="auto"/>
            <w:tcMar>
              <w:top w:w="150" w:type="dxa"/>
              <w:left w:w="240" w:type="dxa"/>
              <w:bottom w:w="150" w:type="dxa"/>
              <w:right w:w="240" w:type="dxa"/>
            </w:tcMar>
            <w:vAlign w:val="center"/>
          </w:tcPr>
          <w:p w14:paraId="33E5F4D6">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auto"/>
              <w:rPr>
                <w:rStyle w:val="17"/>
                <w:rFonts w:hint="eastAsia" w:ascii="宋体" w:hAnsi="宋体" w:eastAsia="宋体" w:cs="宋体"/>
                <w:b w:val="0"/>
                <w:bCs w:val="0"/>
                <w:kern w:val="0"/>
                <w:sz w:val="21"/>
                <w:szCs w:val="21"/>
                <w:lang w:val="en-US" w:eastAsia="zh-CN" w:bidi="ar"/>
              </w:rPr>
            </w:pPr>
            <w:r>
              <w:rPr>
                <w:rStyle w:val="17"/>
                <w:rFonts w:hint="eastAsia" w:ascii="宋体" w:hAnsi="宋体" w:eastAsia="宋体" w:cs="宋体"/>
                <w:b w:val="0"/>
                <w:bCs w:val="0"/>
                <w:kern w:val="0"/>
                <w:sz w:val="21"/>
                <w:szCs w:val="21"/>
                <w:lang w:val="en-US" w:eastAsia="zh-CN" w:bidi="ar"/>
              </w:rPr>
              <w:t>•根据压差指示，手动清洁或切换燃油、滑油自清滤器。</w:t>
            </w:r>
          </w:p>
        </w:tc>
        <w:tc>
          <w:tcPr>
            <w:tcW w:w="0" w:type="auto"/>
            <w:shd w:val="clear" w:color="auto" w:fill="auto"/>
            <w:tcMar>
              <w:top w:w="150" w:type="dxa"/>
              <w:left w:w="240" w:type="dxa"/>
              <w:bottom w:w="150" w:type="dxa"/>
              <w:right w:w="0" w:type="dxa"/>
            </w:tcMar>
            <w:vAlign w:val="center"/>
          </w:tcPr>
          <w:p w14:paraId="32CD7BF7">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auto"/>
              <w:rPr>
                <w:rStyle w:val="17"/>
                <w:rFonts w:hint="eastAsia" w:ascii="宋体" w:hAnsi="宋体" w:eastAsia="宋体" w:cs="宋体"/>
                <w:b w:val="0"/>
                <w:bCs w:val="0"/>
                <w:kern w:val="0"/>
                <w:sz w:val="21"/>
                <w:szCs w:val="21"/>
                <w:lang w:val="en-US" w:eastAsia="zh-CN" w:bidi="ar"/>
              </w:rPr>
            </w:pPr>
            <w:r>
              <w:rPr>
                <w:rStyle w:val="17"/>
                <w:rFonts w:hint="eastAsia" w:ascii="宋体" w:hAnsi="宋体" w:eastAsia="宋体" w:cs="宋体"/>
                <w:b w:val="0"/>
                <w:bCs w:val="0"/>
                <w:kern w:val="0"/>
                <w:sz w:val="21"/>
                <w:szCs w:val="21"/>
                <w:lang w:val="en-US" w:eastAsia="zh-CN" w:bidi="ar"/>
              </w:rPr>
              <w:t>保证油品清洁度，保护精密部件。</w:t>
            </w:r>
          </w:p>
        </w:tc>
      </w:tr>
    </w:tbl>
    <w:p w14:paraId="30744077">
      <w:pPr>
        <w:pStyle w:val="3"/>
        <w:numPr>
          <w:ilvl w:val="1"/>
          <w:numId w:val="1"/>
        </w:numPr>
        <w:bidi w:val="0"/>
        <w:ind w:left="567" w:leftChars="0" w:hanging="567" w:firstLineChars="0"/>
        <w:rPr>
          <w:rFonts w:hint="default"/>
          <w:lang w:val="en-US" w:eastAsia="zh-CN"/>
        </w:rPr>
      </w:pPr>
      <w:bookmarkStart w:id="75" w:name="_Toc27098"/>
      <w:bookmarkStart w:id="76" w:name="_Toc1889"/>
      <w:r>
        <w:rPr>
          <w:rFonts w:hint="eastAsia"/>
          <w:lang w:val="en-US" w:eastAsia="zh-CN"/>
        </w:rPr>
        <w:t>注意事项</w:t>
      </w:r>
      <w:bookmarkEnd w:id="75"/>
      <w:bookmarkEnd w:id="76"/>
    </w:p>
    <w:p w14:paraId="407B75E7">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ascii="宋体" w:hAnsi="宋体" w:eastAsia="宋体" w:cs="宋体"/>
          <w:sz w:val="24"/>
          <w:szCs w:val="24"/>
        </w:rPr>
      </w:pPr>
      <w:r>
        <w:rPr>
          <w:rFonts w:ascii="宋体" w:hAnsi="宋体" w:eastAsia="宋体" w:cs="宋体"/>
          <w:sz w:val="24"/>
          <w:szCs w:val="24"/>
        </w:rPr>
        <w:t>舰船雷达作为高精密、高可靠性的关键电子装备，其维护保养直接关系到航行安全、避碰能力乃至作战效能。为确保设备长期稳定运行，延长使用寿命，必须严格遵守一系列</w:t>
      </w:r>
      <w:r>
        <w:rPr>
          <w:rStyle w:val="17"/>
          <w:rFonts w:ascii="宋体" w:hAnsi="宋体" w:eastAsia="宋体" w:cs="宋体"/>
          <w:sz w:val="24"/>
          <w:szCs w:val="24"/>
        </w:rPr>
        <w:t>维护保养注意事项</w:t>
      </w:r>
      <w:r>
        <w:rPr>
          <w:rFonts w:ascii="宋体" w:hAnsi="宋体" w:eastAsia="宋体" w:cs="宋体"/>
          <w:sz w:val="24"/>
          <w:szCs w:val="24"/>
        </w:rPr>
        <w:t>。以下是系统性归纳的要点，适用于各类舰载或船用导航/监视雷达（如X/S波段、磁控管或固态体制）。</w:t>
      </w:r>
    </w:p>
    <w:p w14:paraId="3BFEEE9D">
      <w:pPr>
        <w:pStyle w:val="4"/>
        <w:numPr>
          <w:ilvl w:val="2"/>
          <w:numId w:val="1"/>
        </w:numPr>
        <w:bidi w:val="0"/>
        <w:ind w:left="709" w:leftChars="0" w:hanging="709" w:firstLineChars="0"/>
        <w:rPr>
          <w:rFonts w:hint="default" w:ascii="宋体" w:hAnsi="宋体" w:eastAsia="宋体" w:cs="宋体"/>
          <w:sz w:val="24"/>
          <w:szCs w:val="24"/>
          <w:lang w:val="en-US" w:eastAsia="zh-CN"/>
        </w:rPr>
      </w:pPr>
      <w:bookmarkStart w:id="77" w:name="_Toc6303"/>
      <w:bookmarkStart w:id="78" w:name="_Toc8287"/>
      <w:r>
        <w:rPr>
          <w:rFonts w:hint="default"/>
          <w:lang w:val="en-US" w:eastAsia="zh-CN"/>
        </w:rPr>
        <w:t>通用安全注意事项</w:t>
      </w:r>
      <w:bookmarkEnd w:id="77"/>
      <w:bookmarkEnd w:id="78"/>
    </w:p>
    <w:p w14:paraId="11C484EC">
      <w:pPr>
        <w:spacing w:line="360" w:lineRule="auto"/>
        <w:ind w:firstLine="420" w:firstLineChars="0"/>
        <w:rPr>
          <w:rFonts w:hint="default" w:ascii="宋体" w:hAnsi="宋体" w:eastAsia="宋体" w:cs="宋体"/>
          <w:b/>
          <w:bCs/>
          <w:sz w:val="24"/>
          <w:szCs w:val="24"/>
          <w:lang w:val="en-US" w:eastAsia="zh-CN"/>
        </w:rPr>
      </w:pPr>
      <w:r>
        <w:rPr>
          <w:rFonts w:hint="default" w:ascii="宋体" w:hAnsi="宋体" w:eastAsia="宋体" w:cs="宋体"/>
          <w:b/>
          <w:bCs/>
          <w:sz w:val="24"/>
          <w:szCs w:val="24"/>
          <w:lang w:val="en-US" w:eastAsia="zh-CN"/>
        </w:rPr>
        <w:t>断电操作原则</w:t>
      </w:r>
    </w:p>
    <w:p w14:paraId="4A8451E9">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所有涉及打开机箱、清洁天线内部、插拔电缆等操作，必须先切断主电源和备用电源，并执行“挂牌上锁”（LOTO）程序。</w:t>
      </w:r>
    </w:p>
    <w:p w14:paraId="605B160F">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即使设备显示“关机”，内部高压电容仍可能带电，需等待5–10分钟放电后再作业。</w:t>
      </w:r>
    </w:p>
    <w:p w14:paraId="61E5BB56">
      <w:pPr>
        <w:spacing w:line="360" w:lineRule="auto"/>
        <w:ind w:firstLine="420" w:firstLineChars="0"/>
        <w:rPr>
          <w:rFonts w:hint="default" w:ascii="宋体" w:hAnsi="宋体" w:eastAsia="宋体" w:cs="宋体"/>
          <w:b/>
          <w:bCs/>
          <w:sz w:val="24"/>
          <w:szCs w:val="24"/>
          <w:lang w:val="en-US" w:eastAsia="zh-CN"/>
        </w:rPr>
      </w:pPr>
      <w:r>
        <w:rPr>
          <w:rFonts w:hint="default" w:ascii="宋体" w:hAnsi="宋体" w:eastAsia="宋体" w:cs="宋体"/>
          <w:b/>
          <w:bCs/>
          <w:sz w:val="24"/>
          <w:szCs w:val="24"/>
          <w:lang w:val="en-US" w:eastAsia="zh-CN"/>
        </w:rPr>
        <w:t>微波辐射防护</w:t>
      </w:r>
    </w:p>
    <w:p w14:paraId="75652791">
      <w:pPr>
        <w:spacing w:line="360" w:lineRule="auto"/>
        <w:ind w:firstLine="420" w:firstLine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雷达发射时，严禁人员靠近天线辐射区域（尤其正前方扇区）。</w:t>
      </w:r>
    </w:p>
    <w:p w14:paraId="204B875D">
      <w:pPr>
        <w:spacing w:line="360" w:lineRule="auto"/>
        <w:ind w:firstLine="420" w:firstLine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天线基座应设置醒目的高压微波警告标识。</w:t>
      </w:r>
    </w:p>
    <w:p w14:paraId="0C042196">
      <w:pPr>
        <w:spacing w:line="360" w:lineRule="auto"/>
        <w:ind w:firstLine="420" w:firstLine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维修前务必确认发射机处于“TX OFF”状态，并使用辐射检测仪验证。</w:t>
      </w:r>
    </w:p>
    <w:p w14:paraId="765910A7">
      <w:pPr>
        <w:spacing w:line="360" w:lineRule="auto"/>
        <w:ind w:firstLine="420" w:firstLineChars="0"/>
        <w:rPr>
          <w:rFonts w:hint="default" w:ascii="宋体" w:hAnsi="宋体" w:eastAsia="宋体" w:cs="宋体"/>
          <w:b/>
          <w:bCs/>
          <w:sz w:val="24"/>
          <w:szCs w:val="24"/>
          <w:lang w:val="en-US" w:eastAsia="zh-CN"/>
        </w:rPr>
      </w:pPr>
      <w:r>
        <w:rPr>
          <w:rFonts w:hint="default" w:ascii="宋体" w:hAnsi="宋体" w:eastAsia="宋体" w:cs="宋体"/>
          <w:b/>
          <w:bCs/>
          <w:sz w:val="24"/>
          <w:szCs w:val="24"/>
          <w:lang w:val="en-US" w:eastAsia="zh-CN"/>
        </w:rPr>
        <w:t>防静电措施</w:t>
      </w:r>
    </w:p>
    <w:p w14:paraId="23EA7F3B">
      <w:pPr>
        <w:spacing w:line="360" w:lineRule="auto"/>
        <w:ind w:firstLine="420" w:firstLine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接触电路板、模块前佩戴防静电手环，工作台铺设防静电台垫。</w:t>
      </w:r>
    </w:p>
    <w:p w14:paraId="71DCA319">
      <w:pPr>
        <w:spacing w:line="360" w:lineRule="auto"/>
        <w:ind w:firstLine="420" w:firstLine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禁止在干燥环境下用化纤布擦拭电子部件。</w:t>
      </w:r>
    </w:p>
    <w:p w14:paraId="4F18E16C">
      <w:pPr>
        <w:pStyle w:val="4"/>
        <w:numPr>
          <w:ilvl w:val="2"/>
          <w:numId w:val="1"/>
        </w:numPr>
        <w:bidi w:val="0"/>
        <w:ind w:left="709" w:leftChars="0" w:hanging="709" w:firstLineChars="0"/>
        <w:rPr>
          <w:rFonts w:hint="default" w:ascii="宋体" w:hAnsi="宋体" w:eastAsia="宋体" w:cs="宋体"/>
          <w:sz w:val="24"/>
          <w:szCs w:val="24"/>
          <w:lang w:val="en-US" w:eastAsia="zh-CN"/>
        </w:rPr>
      </w:pPr>
      <w:bookmarkStart w:id="79" w:name="_Toc7351"/>
      <w:bookmarkStart w:id="80" w:name="_Toc28678"/>
      <w:r>
        <w:rPr>
          <w:rFonts w:hint="default"/>
          <w:lang w:val="en-US" w:eastAsia="zh-CN"/>
        </w:rPr>
        <w:t>收发机与电子单元保养注意事项</w:t>
      </w:r>
      <w:bookmarkEnd w:id="79"/>
      <w:bookmarkEnd w:id="80"/>
    </w:p>
    <w:p w14:paraId="7240C030">
      <w:pPr>
        <w:spacing w:line="360" w:lineRule="auto"/>
        <w:ind w:firstLine="420" w:firstLineChars="0"/>
        <w:rPr>
          <w:rFonts w:hint="default" w:ascii="宋体" w:hAnsi="宋体" w:eastAsia="宋体" w:cs="宋体"/>
          <w:b/>
          <w:bCs/>
          <w:sz w:val="24"/>
          <w:szCs w:val="24"/>
          <w:lang w:val="en-US" w:eastAsia="zh-CN"/>
        </w:rPr>
      </w:pPr>
      <w:r>
        <w:rPr>
          <w:rFonts w:hint="default" w:ascii="宋体" w:hAnsi="宋体" w:eastAsia="宋体" w:cs="宋体"/>
          <w:b/>
          <w:bCs/>
          <w:sz w:val="24"/>
          <w:szCs w:val="24"/>
          <w:lang w:val="en-US" w:eastAsia="zh-CN"/>
        </w:rPr>
        <w:t>散热管理</w:t>
      </w:r>
    </w:p>
    <w:p w14:paraId="193B62CA">
      <w:pPr>
        <w:spacing w:line="360" w:lineRule="auto"/>
        <w:ind w:firstLine="420" w:firstLine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确保通风口、风扇、散热片无灰尘堵塞，环境温度不超过40℃。</w:t>
      </w:r>
    </w:p>
    <w:p w14:paraId="0348B90E">
      <w:pPr>
        <w:spacing w:line="360" w:lineRule="auto"/>
        <w:ind w:firstLine="420" w:firstLine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舱内应配备温湿度监控，相对湿度建议控制在30%–70%。</w:t>
      </w:r>
    </w:p>
    <w:p w14:paraId="47BA9D7A">
      <w:pPr>
        <w:spacing w:line="360" w:lineRule="auto"/>
        <w:ind w:firstLine="420" w:firstLineChars="0"/>
        <w:rPr>
          <w:rFonts w:hint="default" w:ascii="宋体" w:hAnsi="宋体" w:eastAsia="宋体" w:cs="宋体"/>
          <w:b/>
          <w:bCs/>
          <w:sz w:val="24"/>
          <w:szCs w:val="24"/>
          <w:lang w:val="en-US" w:eastAsia="zh-CN"/>
        </w:rPr>
      </w:pPr>
      <w:r>
        <w:rPr>
          <w:rFonts w:hint="default" w:ascii="宋体" w:hAnsi="宋体" w:eastAsia="宋体" w:cs="宋体"/>
          <w:b/>
          <w:bCs/>
          <w:sz w:val="24"/>
          <w:szCs w:val="24"/>
          <w:lang w:val="en-US" w:eastAsia="zh-CN"/>
        </w:rPr>
        <w:t>磁控管特别注意（传统雷达）</w:t>
      </w:r>
    </w:p>
    <w:p w14:paraId="360AADA8">
      <w:pPr>
        <w:spacing w:line="360" w:lineRule="auto"/>
        <w:ind w:firstLine="420" w:firstLine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避免频繁开关机：每次启动产生高压冲击，加速老化。</w:t>
      </w:r>
    </w:p>
    <w:p w14:paraId="7959CBD7">
      <w:pPr>
        <w:spacing w:line="360" w:lineRule="auto"/>
        <w:ind w:firstLine="420" w:firstLine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累计工作时间接近寿命（通常5000–8000小时）时，应提前备件。</w:t>
      </w:r>
    </w:p>
    <w:p w14:paraId="4E8149E2">
      <w:pPr>
        <w:spacing w:line="360" w:lineRule="auto"/>
        <w:ind w:firstLine="420" w:firstLine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若出现“调谐困难”“回波变弱”，可能是磁控管衰减，需专业检测。</w:t>
      </w:r>
    </w:p>
    <w:p w14:paraId="5CD790B8">
      <w:pPr>
        <w:spacing w:line="360" w:lineRule="auto"/>
        <w:ind w:firstLine="420" w:firstLineChars="0"/>
        <w:rPr>
          <w:rFonts w:hint="default" w:ascii="宋体" w:hAnsi="宋体" w:eastAsia="宋体" w:cs="宋体"/>
          <w:b/>
          <w:bCs/>
          <w:sz w:val="24"/>
          <w:szCs w:val="24"/>
          <w:lang w:val="en-US" w:eastAsia="zh-CN"/>
        </w:rPr>
      </w:pPr>
      <w:r>
        <w:rPr>
          <w:rFonts w:hint="default" w:ascii="宋体" w:hAnsi="宋体" w:eastAsia="宋体" w:cs="宋体"/>
          <w:b/>
          <w:bCs/>
          <w:sz w:val="24"/>
          <w:szCs w:val="24"/>
          <w:lang w:val="en-US" w:eastAsia="zh-CN"/>
        </w:rPr>
        <w:t>固态雷达优势与注意</w:t>
      </w:r>
    </w:p>
    <w:p w14:paraId="24CEDB5A">
      <w:pPr>
        <w:spacing w:line="360" w:lineRule="auto"/>
        <w:ind w:firstLine="420" w:firstLine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虽无磁控管，但GaN功放模块对过压、过热敏感，仍需良好散热。</w:t>
      </w:r>
    </w:p>
    <w:p w14:paraId="59BA0980">
      <w:pPr>
        <w:spacing w:line="360" w:lineRule="auto"/>
        <w:ind w:firstLine="420" w:firstLine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软件升级需由授权人员操作，防止版本不兼容导致死机。</w:t>
      </w:r>
    </w:p>
    <w:p w14:paraId="6799586D">
      <w:pPr>
        <w:pStyle w:val="2"/>
        <w:numPr>
          <w:ilvl w:val="0"/>
          <w:numId w:val="1"/>
        </w:numPr>
        <w:bidi w:val="0"/>
        <w:ind w:left="425" w:leftChars="0" w:hanging="425" w:firstLineChars="0"/>
        <w:rPr>
          <w:rFonts w:hint="default"/>
          <w:lang w:val="en-US" w:eastAsia="zh-CN"/>
        </w:rPr>
      </w:pPr>
      <w:bookmarkStart w:id="81" w:name="_Toc13152"/>
      <w:bookmarkStart w:id="82" w:name="_Toc29348"/>
      <w:r>
        <w:rPr>
          <w:rFonts w:hint="eastAsia"/>
          <w:lang w:val="en-US" w:eastAsia="zh-CN"/>
        </w:rPr>
        <w:t>常见故障及排除方法</w:t>
      </w:r>
      <w:bookmarkEnd w:id="81"/>
      <w:bookmarkEnd w:id="82"/>
    </w:p>
    <w:p w14:paraId="2556C414">
      <w:pPr>
        <w:pStyle w:val="3"/>
        <w:numPr>
          <w:ilvl w:val="1"/>
          <w:numId w:val="1"/>
        </w:numPr>
        <w:bidi w:val="0"/>
        <w:ind w:left="567" w:leftChars="0" w:hanging="567" w:firstLineChars="0"/>
        <w:rPr>
          <w:rFonts w:hint="default"/>
          <w:lang w:val="en-US" w:eastAsia="zh-CN"/>
        </w:rPr>
      </w:pPr>
      <w:bookmarkStart w:id="83" w:name="_Toc28307"/>
      <w:bookmarkStart w:id="84" w:name="_Toc27949"/>
      <w:r>
        <w:rPr>
          <w:rFonts w:hint="default"/>
          <w:lang w:val="en-US" w:eastAsia="zh-CN"/>
        </w:rPr>
        <w:t>雷达无响应</w:t>
      </w:r>
      <w:bookmarkEnd w:id="83"/>
      <w:bookmarkEnd w:id="84"/>
    </w:p>
    <w:p w14:paraId="68671A86">
      <w:pPr>
        <w:rPr>
          <w:rFonts w:hint="default"/>
          <w:lang w:val="en-US" w:eastAsia="zh-CN"/>
        </w:rPr>
      </w:pPr>
      <w:r>
        <w:rPr>
          <w:rFonts w:hint="default"/>
          <w:lang w:val="en-US" w:eastAsia="zh-CN"/>
        </w:rPr>
        <w:t>可能原因：电源问题、电缆松动或损坏</w:t>
      </w:r>
    </w:p>
    <w:p w14:paraId="4B2F332A">
      <w:pPr>
        <w:rPr>
          <w:rFonts w:hint="default"/>
          <w:lang w:val="en-US" w:eastAsia="zh-CN"/>
        </w:rPr>
      </w:pPr>
      <w:r>
        <w:rPr>
          <w:rFonts w:hint="default"/>
          <w:lang w:val="en-US" w:eastAsia="zh-CN"/>
        </w:rPr>
        <w:t>排除方法：先检查电源连接是否正常，查看是否存在断路或短路；用万用表检测雷达电源电路；确保所有连接牢固。</w:t>
      </w:r>
    </w:p>
    <w:p w14:paraId="3E654DE7">
      <w:pPr>
        <w:pStyle w:val="3"/>
        <w:numPr>
          <w:ilvl w:val="1"/>
          <w:numId w:val="1"/>
        </w:numPr>
        <w:bidi w:val="0"/>
        <w:ind w:left="567" w:leftChars="0" w:hanging="567" w:firstLineChars="0"/>
        <w:rPr>
          <w:rFonts w:hint="default"/>
          <w:lang w:val="en-US" w:eastAsia="zh-CN"/>
        </w:rPr>
      </w:pPr>
      <w:bookmarkStart w:id="85" w:name="_Toc18279"/>
      <w:bookmarkStart w:id="86" w:name="_Toc12563"/>
      <w:r>
        <w:rPr>
          <w:rFonts w:hint="default"/>
          <w:lang w:val="en-US" w:eastAsia="zh-CN"/>
        </w:rPr>
        <w:t>显示屏花屏/显示异常</w:t>
      </w:r>
      <w:bookmarkEnd w:id="85"/>
      <w:bookmarkEnd w:id="86"/>
    </w:p>
    <w:p w14:paraId="465DBD76">
      <w:pPr>
        <w:rPr>
          <w:rFonts w:hint="default"/>
          <w:lang w:val="en-US" w:eastAsia="zh-CN"/>
        </w:rPr>
      </w:pPr>
      <w:r>
        <w:rPr>
          <w:rFonts w:hint="default"/>
          <w:lang w:val="en-US" w:eastAsia="zh-CN"/>
        </w:rPr>
        <w:t>可能原因：显示部件故障、连接线问题</w:t>
      </w:r>
    </w:p>
    <w:p w14:paraId="4F4E411F">
      <w:pPr>
        <w:rPr>
          <w:rFonts w:hint="default"/>
          <w:lang w:val="en-US" w:eastAsia="zh-CN"/>
        </w:rPr>
      </w:pPr>
      <w:r>
        <w:rPr>
          <w:rFonts w:hint="default"/>
          <w:lang w:val="en-US" w:eastAsia="zh-CN"/>
        </w:rPr>
        <w:t>排除方法：参考文档[2]提到的"船舶雷达主机显示屏花屏故障维修方法"，检查显示部件是否正常工作，可能需要更换显示模块。</w:t>
      </w:r>
    </w:p>
    <w:p w14:paraId="114B86F3">
      <w:pPr>
        <w:pStyle w:val="3"/>
        <w:numPr>
          <w:ilvl w:val="1"/>
          <w:numId w:val="1"/>
        </w:numPr>
        <w:bidi w:val="0"/>
        <w:ind w:left="567" w:leftChars="0" w:hanging="567" w:firstLineChars="0"/>
        <w:rPr>
          <w:rFonts w:hint="default"/>
          <w:lang w:val="en-US" w:eastAsia="zh-CN"/>
        </w:rPr>
      </w:pPr>
      <w:bookmarkStart w:id="87" w:name="_Toc3858"/>
      <w:bookmarkStart w:id="88" w:name="_Toc4491"/>
      <w:r>
        <w:rPr>
          <w:rFonts w:hint="default"/>
          <w:lang w:val="en-US" w:eastAsia="zh-CN"/>
        </w:rPr>
        <w:t>图像模糊或失真</w:t>
      </w:r>
      <w:bookmarkEnd w:id="87"/>
      <w:bookmarkEnd w:id="88"/>
    </w:p>
    <w:p w14:paraId="1188334C">
      <w:pPr>
        <w:rPr>
          <w:rFonts w:hint="default"/>
          <w:lang w:val="en-US" w:eastAsia="zh-CN"/>
        </w:rPr>
      </w:pPr>
      <w:r>
        <w:rPr>
          <w:rFonts w:hint="default"/>
          <w:lang w:val="en-US" w:eastAsia="zh-CN"/>
        </w:rPr>
        <w:t>可能原因：天线、发射机或接收机问题</w:t>
      </w:r>
    </w:p>
    <w:p w14:paraId="5770889E">
      <w:pPr>
        <w:rPr>
          <w:rFonts w:hint="default"/>
          <w:lang w:val="en-US" w:eastAsia="zh-CN"/>
        </w:rPr>
      </w:pPr>
      <w:r>
        <w:rPr>
          <w:rFonts w:hint="default"/>
          <w:lang w:val="en-US" w:eastAsia="zh-CN"/>
        </w:rPr>
        <w:t>排除方法：这种情况通常需要专业维修，检查雷达各部件是否正常工作，必要时请专业技术人员处理。</w:t>
      </w:r>
    </w:p>
    <w:p w14:paraId="385C2736">
      <w:pPr>
        <w:pStyle w:val="3"/>
        <w:numPr>
          <w:ilvl w:val="1"/>
          <w:numId w:val="1"/>
        </w:numPr>
        <w:bidi w:val="0"/>
        <w:ind w:left="567" w:leftChars="0" w:hanging="567" w:firstLineChars="0"/>
        <w:rPr>
          <w:rFonts w:hint="default"/>
          <w:lang w:val="en-US" w:eastAsia="zh-CN"/>
        </w:rPr>
      </w:pPr>
      <w:bookmarkStart w:id="89" w:name="_Toc22421"/>
      <w:bookmarkStart w:id="90" w:name="_Toc11596"/>
      <w:r>
        <w:rPr>
          <w:rFonts w:hint="default"/>
          <w:lang w:val="en-US" w:eastAsia="zh-CN"/>
        </w:rPr>
        <w:t>信号丢失</w:t>
      </w:r>
      <w:bookmarkEnd w:id="89"/>
      <w:bookmarkEnd w:id="90"/>
    </w:p>
    <w:p w14:paraId="50990A00">
      <w:pPr>
        <w:rPr>
          <w:rFonts w:hint="default"/>
          <w:lang w:val="en-US" w:eastAsia="zh-CN"/>
        </w:rPr>
      </w:pPr>
      <w:r>
        <w:rPr>
          <w:rFonts w:hint="default"/>
          <w:lang w:val="en-US" w:eastAsia="zh-CN"/>
        </w:rPr>
        <w:t>可能原因：线路连接不良</w:t>
      </w:r>
    </w:p>
    <w:p w14:paraId="637B98F4">
      <w:pPr>
        <w:rPr>
          <w:rFonts w:hint="default"/>
          <w:lang w:val="en-US" w:eastAsia="zh-CN"/>
        </w:rPr>
      </w:pPr>
      <w:r>
        <w:rPr>
          <w:rFonts w:hint="default"/>
          <w:lang w:val="en-US" w:eastAsia="zh-CN"/>
        </w:rPr>
        <w:t>排除方法：检查插头与线路连接是否牢固；用万用表检测雷达信号波形是否正常。</w:t>
      </w:r>
    </w:p>
    <w:p w14:paraId="763E5591">
      <w:pPr>
        <w:pStyle w:val="3"/>
        <w:numPr>
          <w:ilvl w:val="1"/>
          <w:numId w:val="1"/>
        </w:numPr>
        <w:bidi w:val="0"/>
        <w:ind w:left="567" w:leftChars="0" w:hanging="567" w:firstLineChars="0"/>
        <w:rPr>
          <w:rFonts w:hint="default"/>
          <w:lang w:val="en-US" w:eastAsia="zh-CN"/>
        </w:rPr>
      </w:pPr>
      <w:bookmarkStart w:id="91" w:name="_Toc28638"/>
      <w:bookmarkStart w:id="92" w:name="_Toc19283"/>
      <w:r>
        <w:rPr>
          <w:rFonts w:hint="default"/>
          <w:lang w:val="en-US" w:eastAsia="zh-CN"/>
        </w:rPr>
        <w:t>误报/虚警</w:t>
      </w:r>
      <w:bookmarkEnd w:id="91"/>
      <w:bookmarkEnd w:id="92"/>
    </w:p>
    <w:p w14:paraId="7FD8431D">
      <w:pPr>
        <w:rPr>
          <w:rFonts w:hint="default"/>
          <w:lang w:val="en-US" w:eastAsia="zh-CN"/>
        </w:rPr>
      </w:pPr>
      <w:r>
        <w:rPr>
          <w:rFonts w:hint="default"/>
          <w:lang w:val="en-US" w:eastAsia="zh-CN"/>
        </w:rPr>
        <w:t>可能原因：传感器表面被污垢、水渍等遮挡</w:t>
      </w:r>
    </w:p>
    <w:p w14:paraId="6FDEBC04">
      <w:pPr>
        <w:rPr>
          <w:rFonts w:hint="default"/>
          <w:lang w:val="en-US" w:eastAsia="zh-CN"/>
        </w:rPr>
      </w:pPr>
      <w:r>
        <w:rPr>
          <w:rFonts w:hint="default"/>
          <w:lang w:val="en-US" w:eastAsia="zh-CN"/>
        </w:rPr>
        <w:t>排除方法：清洁传感器表面，去除污垢和异物；检查传感器是否有划痕或损坏，必要时更换。</w:t>
      </w:r>
    </w:p>
    <w:p w14:paraId="64D6F115">
      <w:pPr>
        <w:pStyle w:val="3"/>
        <w:numPr>
          <w:ilvl w:val="1"/>
          <w:numId w:val="1"/>
        </w:numPr>
        <w:bidi w:val="0"/>
        <w:ind w:left="567" w:leftChars="0" w:hanging="567" w:firstLineChars="0"/>
        <w:rPr>
          <w:rFonts w:hint="default"/>
          <w:lang w:val="en-US" w:eastAsia="zh-CN"/>
        </w:rPr>
      </w:pPr>
      <w:bookmarkStart w:id="93" w:name="_Toc27126"/>
      <w:bookmarkStart w:id="94" w:name="_Toc6552"/>
      <w:r>
        <w:rPr>
          <w:rFonts w:hint="default"/>
          <w:lang w:val="en-US" w:eastAsia="zh-CN"/>
        </w:rPr>
        <w:t>探测距离不准确</w:t>
      </w:r>
      <w:bookmarkEnd w:id="93"/>
      <w:bookmarkEnd w:id="94"/>
    </w:p>
    <w:p w14:paraId="7B3A27FE">
      <w:pPr>
        <w:rPr>
          <w:rFonts w:hint="default"/>
          <w:lang w:val="en-US" w:eastAsia="zh-CN"/>
        </w:rPr>
      </w:pPr>
      <w:r>
        <w:rPr>
          <w:rFonts w:hint="default"/>
          <w:lang w:val="en-US" w:eastAsia="zh-CN"/>
        </w:rPr>
        <w:t>可能原因：雷达传感器校准出现偏差</w:t>
      </w:r>
    </w:p>
    <w:p w14:paraId="69215835">
      <w:pPr>
        <w:rPr>
          <w:rFonts w:hint="default"/>
          <w:lang w:val="en-US" w:eastAsia="zh-CN"/>
        </w:rPr>
      </w:pPr>
      <w:r>
        <w:rPr>
          <w:rFonts w:hint="default"/>
          <w:lang w:val="en-US" w:eastAsia="zh-CN"/>
        </w:rPr>
        <w:t>排除方法：使用专业诊断设备重新校准；参考文档[7]中的PM测试，检查雷达性能是否正常。</w:t>
      </w:r>
    </w:p>
    <w:p w14:paraId="61479235">
      <w:pPr>
        <w:pStyle w:val="3"/>
        <w:numPr>
          <w:ilvl w:val="1"/>
          <w:numId w:val="1"/>
        </w:numPr>
        <w:bidi w:val="0"/>
        <w:ind w:left="567" w:leftChars="0" w:hanging="567" w:firstLineChars="0"/>
        <w:rPr>
          <w:rFonts w:hint="default"/>
          <w:lang w:val="en-US" w:eastAsia="zh-CN"/>
        </w:rPr>
      </w:pPr>
      <w:bookmarkStart w:id="95" w:name="_Toc32298"/>
      <w:bookmarkStart w:id="96" w:name="_Toc11406"/>
      <w:r>
        <w:rPr>
          <w:rFonts w:hint="default"/>
          <w:lang w:val="en-US" w:eastAsia="zh-CN"/>
        </w:rPr>
        <w:t>PM测试失败</w:t>
      </w:r>
      <w:bookmarkEnd w:id="95"/>
      <w:bookmarkEnd w:id="96"/>
    </w:p>
    <w:p w14:paraId="4EBD9437">
      <w:pPr>
        <w:rPr>
          <w:rFonts w:hint="default"/>
          <w:lang w:val="en-US" w:eastAsia="zh-CN"/>
        </w:rPr>
      </w:pPr>
      <w:r>
        <w:rPr>
          <w:rFonts w:hint="default"/>
          <w:lang w:val="en-US" w:eastAsia="zh-CN"/>
        </w:rPr>
        <w:t>可能原因：</w:t>
      </w:r>
    </w:p>
    <w:p w14:paraId="1885780B">
      <w:pPr>
        <w:rPr>
          <w:rFonts w:hint="default"/>
          <w:lang w:val="en-US" w:eastAsia="zh-CN"/>
        </w:rPr>
      </w:pPr>
      <w:r>
        <w:rPr>
          <w:rFonts w:hint="default"/>
          <w:lang w:val="en-US" w:eastAsia="zh-CN"/>
        </w:rPr>
        <w:t xml:space="preserve">    内心弧衰减过大</w:t>
      </w:r>
    </w:p>
    <w:p w14:paraId="268101A3">
      <w:pPr>
        <w:rPr>
          <w:rFonts w:hint="default"/>
          <w:lang w:val="en-US" w:eastAsia="zh-CN"/>
        </w:rPr>
      </w:pPr>
      <w:r>
        <w:rPr>
          <w:rFonts w:hint="default"/>
          <w:lang w:val="en-US" w:eastAsia="zh-CN"/>
        </w:rPr>
        <w:t xml:space="preserve">    发射单元衰减值超过标准范围（如JRC-JMA-9110型号雷达要求-6.9dB到+2.0dB之间）</w:t>
      </w:r>
    </w:p>
    <w:p w14:paraId="289E013D">
      <w:pPr>
        <w:rPr>
          <w:rFonts w:hint="default"/>
          <w:lang w:val="en-US" w:eastAsia="zh-CN"/>
        </w:rPr>
      </w:pPr>
      <w:r>
        <w:rPr>
          <w:rFonts w:hint="default"/>
          <w:lang w:val="en-US" w:eastAsia="zh-CN"/>
        </w:rPr>
        <w:t xml:space="preserve">    接收单元衰减值超过标准范围（如JRC-JMA-9110型号雷达要求-2.9dB到+3.5dB之间）</w:t>
      </w:r>
    </w:p>
    <w:p w14:paraId="0957EB0E">
      <w:pPr>
        <w:rPr>
          <w:rFonts w:hint="default"/>
          <w:lang w:val="en-US" w:eastAsia="zh-CN"/>
        </w:rPr>
      </w:pPr>
      <w:r>
        <w:rPr>
          <w:rFonts w:hint="default"/>
          <w:lang w:val="en-US" w:eastAsia="zh-CN"/>
        </w:rPr>
        <w:t xml:space="preserve">    磁控管工作时间过长（如JRC-JMA-9110型号雷达磁控管最大工作时间为4000小时）</w:t>
      </w:r>
    </w:p>
    <w:p w14:paraId="51E269DB">
      <w:pPr>
        <w:rPr>
          <w:rFonts w:hint="default"/>
          <w:lang w:val="en-US" w:eastAsia="zh-CN"/>
        </w:rPr>
      </w:pPr>
      <w:r>
        <w:rPr>
          <w:rFonts w:hint="default"/>
          <w:lang w:val="en-US" w:eastAsia="zh-CN"/>
        </w:rPr>
        <w:t xml:space="preserve">    排除方法：检查磁控管使用时间；进行雷达PM测试，通过测试结果判断具体故障；必要时更换磁控管或相关部件。</w:t>
      </w:r>
    </w:p>
    <w:p w14:paraId="2C0289CB">
      <w:pPr>
        <w:pStyle w:val="3"/>
        <w:numPr>
          <w:ilvl w:val="1"/>
          <w:numId w:val="1"/>
        </w:numPr>
        <w:bidi w:val="0"/>
        <w:ind w:left="567" w:leftChars="0" w:hanging="567" w:firstLineChars="0"/>
        <w:rPr>
          <w:rFonts w:hint="default"/>
          <w:lang w:val="en-US" w:eastAsia="zh-CN"/>
        </w:rPr>
      </w:pPr>
      <w:bookmarkStart w:id="97" w:name="_Toc21995"/>
      <w:bookmarkStart w:id="98" w:name="_Toc6183"/>
      <w:r>
        <w:rPr>
          <w:rFonts w:hint="default"/>
          <w:lang w:val="en-US" w:eastAsia="zh-CN"/>
        </w:rPr>
        <w:t>预防性维护建议</w:t>
      </w:r>
      <w:bookmarkEnd w:id="97"/>
      <w:bookmarkEnd w:id="98"/>
    </w:p>
    <w:p w14:paraId="1173E280">
      <w:pPr>
        <w:rPr>
          <w:rFonts w:hint="default"/>
          <w:lang w:val="en-US" w:eastAsia="zh-CN"/>
        </w:rPr>
      </w:pPr>
      <w:r>
        <w:rPr>
          <w:rFonts w:hint="default"/>
          <w:lang w:val="en-US" w:eastAsia="zh-CN"/>
        </w:rPr>
        <w:t>日常维护：</w:t>
      </w:r>
    </w:p>
    <w:p w14:paraId="1DAF64D2">
      <w:pPr>
        <w:rPr>
          <w:rFonts w:hint="default"/>
          <w:lang w:val="en-US" w:eastAsia="zh-CN"/>
        </w:rPr>
      </w:pPr>
      <w:r>
        <w:rPr>
          <w:rFonts w:hint="default"/>
          <w:lang w:val="en-US" w:eastAsia="zh-CN"/>
        </w:rPr>
        <w:t xml:space="preserve">    使用柔软的湿布定期擦拭雷达表面</w:t>
      </w:r>
    </w:p>
    <w:p w14:paraId="12794128">
      <w:pPr>
        <w:rPr>
          <w:rFonts w:hint="default"/>
          <w:lang w:val="en-US" w:eastAsia="zh-CN"/>
        </w:rPr>
      </w:pPr>
      <w:r>
        <w:rPr>
          <w:rFonts w:hint="default"/>
          <w:lang w:val="en-US" w:eastAsia="zh-CN"/>
        </w:rPr>
        <w:t xml:space="preserve">    检查所有电缆和连接是否紧固，没有破损或松动</w:t>
      </w:r>
    </w:p>
    <w:p w14:paraId="3696254E">
      <w:pPr>
        <w:rPr>
          <w:rFonts w:hint="default"/>
          <w:lang w:val="en-US" w:eastAsia="zh-CN"/>
        </w:rPr>
      </w:pPr>
      <w:r>
        <w:rPr>
          <w:rFonts w:hint="default"/>
          <w:lang w:val="en-US" w:eastAsia="zh-CN"/>
        </w:rPr>
        <w:t xml:space="preserve">    每次使用后检查雷达运行状态</w:t>
      </w:r>
    </w:p>
    <w:p w14:paraId="6D4408E5">
      <w:pPr>
        <w:rPr>
          <w:rFonts w:hint="default"/>
          <w:lang w:val="en-US" w:eastAsia="zh-CN"/>
        </w:rPr>
      </w:pPr>
      <w:r>
        <w:rPr>
          <w:rFonts w:hint="default"/>
          <w:lang w:val="en-US" w:eastAsia="zh-CN"/>
        </w:rPr>
        <w:t>定期检查：</w:t>
      </w:r>
    </w:p>
    <w:p w14:paraId="2D53EBE2">
      <w:pPr>
        <w:rPr>
          <w:rFonts w:hint="default"/>
          <w:lang w:val="en-US" w:eastAsia="zh-CN"/>
        </w:rPr>
      </w:pPr>
      <w:r>
        <w:rPr>
          <w:rFonts w:hint="default"/>
          <w:lang w:val="en-US" w:eastAsia="zh-CN"/>
        </w:rPr>
        <w:t xml:space="preserve">    检查天线、发射机、接收机等关键部件</w:t>
      </w:r>
    </w:p>
    <w:p w14:paraId="3096EA2E">
      <w:pPr>
        <w:rPr>
          <w:rFonts w:hint="default"/>
          <w:lang w:val="en-US" w:eastAsia="zh-CN"/>
        </w:rPr>
      </w:pPr>
      <w:r>
        <w:rPr>
          <w:rFonts w:hint="default"/>
          <w:lang w:val="en-US" w:eastAsia="zh-CN"/>
        </w:rPr>
        <w:t xml:space="preserve">    保持雷达软件和固件更新</w:t>
      </w:r>
    </w:p>
    <w:p w14:paraId="37283B39">
      <w:pPr>
        <w:rPr>
          <w:rFonts w:hint="default"/>
          <w:lang w:val="en-US" w:eastAsia="zh-CN"/>
        </w:rPr>
      </w:pPr>
      <w:r>
        <w:rPr>
          <w:rFonts w:hint="default"/>
          <w:lang w:val="en-US" w:eastAsia="zh-CN"/>
        </w:rPr>
        <w:t xml:space="preserve">    确保电源和接地良好</w:t>
      </w:r>
    </w:p>
    <w:p w14:paraId="23AFB5C0">
      <w:pPr>
        <w:rPr>
          <w:rFonts w:hint="default"/>
          <w:lang w:val="en-US" w:eastAsia="zh-CN"/>
        </w:rPr>
      </w:pPr>
      <w:r>
        <w:rPr>
          <w:rFonts w:hint="default"/>
          <w:lang w:val="en-US" w:eastAsia="zh-CN"/>
        </w:rPr>
        <w:t>专业检测：</w:t>
      </w:r>
    </w:p>
    <w:p w14:paraId="4F6F46E1">
      <w:pPr>
        <w:rPr>
          <w:rFonts w:hint="default"/>
          <w:lang w:val="en-US" w:eastAsia="zh-CN"/>
        </w:rPr>
      </w:pPr>
      <w:r>
        <w:rPr>
          <w:rFonts w:hint="default"/>
          <w:lang w:val="en-US" w:eastAsia="zh-CN"/>
        </w:rPr>
        <w:t xml:space="preserve">    定期进行雷达PM测试</w:t>
      </w:r>
    </w:p>
    <w:p w14:paraId="45E10C1F">
      <w:pPr>
        <w:rPr>
          <w:rFonts w:hint="default"/>
          <w:lang w:val="en-US" w:eastAsia="zh-CN"/>
        </w:rPr>
      </w:pPr>
      <w:r>
        <w:rPr>
          <w:rFonts w:hint="default"/>
          <w:lang w:val="en-US" w:eastAsia="zh-CN"/>
        </w:rPr>
        <w:t xml:space="preserve">    通过雷达性能监视器直观了解整体性能下降情况</w:t>
      </w:r>
    </w:p>
    <w:p w14:paraId="6CBED30B">
      <w:pPr>
        <w:pStyle w:val="2"/>
        <w:numPr>
          <w:ilvl w:val="0"/>
          <w:numId w:val="1"/>
        </w:numPr>
        <w:bidi w:val="0"/>
        <w:ind w:left="425" w:leftChars="0" w:hanging="425" w:firstLineChars="0"/>
        <w:rPr>
          <w:rFonts w:hint="eastAsia"/>
          <w:lang w:val="en-US" w:eastAsia="zh-CN"/>
        </w:rPr>
      </w:pPr>
      <w:bookmarkStart w:id="99" w:name="_Toc4500"/>
      <w:bookmarkStart w:id="100" w:name="_Toc15105"/>
      <w:r>
        <w:rPr>
          <w:rFonts w:hint="eastAsia"/>
          <w:lang w:val="en-US" w:eastAsia="zh-CN"/>
        </w:rPr>
        <w:t>安装与调试</w:t>
      </w:r>
      <w:bookmarkEnd w:id="99"/>
      <w:bookmarkEnd w:id="100"/>
    </w:p>
    <w:p w14:paraId="6BB314ED">
      <w:pPr>
        <w:pStyle w:val="3"/>
        <w:numPr>
          <w:ilvl w:val="1"/>
          <w:numId w:val="1"/>
        </w:numPr>
        <w:bidi w:val="0"/>
        <w:ind w:left="567" w:leftChars="0" w:hanging="567" w:firstLineChars="0"/>
        <w:rPr>
          <w:rFonts w:hint="eastAsia"/>
          <w:lang w:val="en-US" w:eastAsia="zh-CN"/>
        </w:rPr>
      </w:pPr>
      <w:bookmarkStart w:id="101" w:name="_Toc11664"/>
      <w:bookmarkStart w:id="102" w:name="_Toc4203"/>
      <w:r>
        <w:rPr>
          <w:rFonts w:hint="eastAsia"/>
          <w:lang w:val="en-US" w:eastAsia="zh-CN"/>
        </w:rPr>
        <w:t>安装</w:t>
      </w:r>
      <w:bookmarkEnd w:id="101"/>
      <w:r>
        <w:rPr>
          <w:rFonts w:hint="eastAsia"/>
          <w:lang w:val="en-US" w:eastAsia="zh-CN"/>
        </w:rPr>
        <w:t>方法及程序</w:t>
      </w:r>
      <w:bookmarkEnd w:id="102"/>
    </w:p>
    <w:p w14:paraId="4A479C99">
      <w:pPr>
        <w:bidi w:val="0"/>
        <w:rPr>
          <w:rFonts w:hint="eastAsia"/>
          <w:lang w:val="en-US" w:eastAsia="zh-CN"/>
        </w:rPr>
      </w:pPr>
      <w:bookmarkStart w:id="103" w:name="_Toc25991"/>
      <w:r>
        <w:rPr>
          <w:rFonts w:hint="eastAsia"/>
          <w:lang w:val="en-US" w:eastAsia="zh-CN"/>
        </w:rPr>
        <w:t>一、设备检查与适配</w:t>
      </w:r>
      <w:bookmarkEnd w:id="103"/>
    </w:p>
    <w:p w14:paraId="6D3BF284">
      <w:pPr>
        <w:spacing w:line="360" w:lineRule="auto"/>
        <w:ind w:firstLine="420"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检查设备完整性：确保雷达各部件完好无损，配件齐全；</w:t>
      </w:r>
    </w:p>
    <w:p w14:paraId="0160CE7C">
      <w:pPr>
        <w:spacing w:line="360" w:lineRule="auto"/>
        <w:ind w:firstLine="420"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船舶适配性确认：选择与船舶类型、大小相适配的雷达型号；</w:t>
      </w:r>
    </w:p>
    <w:p w14:paraId="7DCA62C0">
      <w:pPr>
        <w:spacing w:line="360" w:lineRule="auto"/>
        <w:ind w:firstLine="420"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电磁兼容性检查：避免与其他船舶设备产生电磁干扰；</w:t>
      </w:r>
    </w:p>
    <w:p w14:paraId="0CC075E7">
      <w:pPr>
        <w:spacing w:line="360" w:lineRule="auto"/>
        <w:ind w:firstLine="420"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电源准备：确保使用专用电源，避免使用普通插座。</w:t>
      </w:r>
    </w:p>
    <w:p w14:paraId="1C67C08D">
      <w:pPr>
        <w:numPr>
          <w:ilvl w:val="0"/>
          <w:numId w:val="0"/>
        </w:numPr>
        <w:bidi w:val="0"/>
        <w:ind w:leftChars="200"/>
        <w:rPr>
          <w:rFonts w:hint="eastAsia"/>
          <w:lang w:val="en-US" w:eastAsia="zh-CN"/>
        </w:rPr>
      </w:pPr>
      <w:bookmarkStart w:id="104" w:name="_Toc27598"/>
      <w:r>
        <w:rPr>
          <w:rFonts w:hint="eastAsia"/>
          <w:lang w:val="en-US" w:eastAsia="zh-CN"/>
        </w:rPr>
        <w:t>二、安装位置选择</w:t>
      </w:r>
      <w:bookmarkEnd w:id="104"/>
    </w:p>
    <w:p w14:paraId="66903FA7">
      <w:pPr>
        <w:spacing w:line="360" w:lineRule="auto"/>
        <w:ind w:firstLine="420"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最佳位置：雷达天线应安装在船舶的最高点，远离其他金属障碍物；</w:t>
      </w:r>
    </w:p>
    <w:p w14:paraId="2B657200">
      <w:pPr>
        <w:spacing w:line="360" w:lineRule="auto"/>
        <w:ind w:firstLine="420"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避免干扰：确保雷达波发射和接收不受干扰；</w:t>
      </w:r>
    </w:p>
    <w:p w14:paraId="100BEF20">
      <w:pPr>
        <w:spacing w:line="360" w:lineRule="auto"/>
        <w:ind w:firstLine="420"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维护便利：考虑天线的维护和更换方便性。</w:t>
      </w:r>
    </w:p>
    <w:p w14:paraId="146A4906">
      <w:pPr>
        <w:numPr>
          <w:ilvl w:val="0"/>
          <w:numId w:val="0"/>
        </w:numPr>
        <w:bidi w:val="0"/>
        <w:ind w:leftChars="200"/>
        <w:rPr>
          <w:rFonts w:hint="eastAsia"/>
          <w:lang w:val="en-US" w:eastAsia="zh-CN"/>
        </w:rPr>
      </w:pPr>
      <w:bookmarkStart w:id="105" w:name="_Toc6306"/>
      <w:r>
        <w:rPr>
          <w:rFonts w:hint="eastAsia"/>
          <w:lang w:val="en-US" w:eastAsia="zh-CN"/>
        </w:rPr>
        <w:t>三、安装步骤详解</w:t>
      </w:r>
      <w:bookmarkEnd w:id="105"/>
    </w:p>
    <w:p w14:paraId="45D40D0C">
      <w:pPr>
        <w:numPr>
          <w:ilvl w:val="0"/>
          <w:numId w:val="0"/>
        </w:numPr>
        <w:bidi w:val="0"/>
        <w:ind w:leftChars="200"/>
        <w:rPr>
          <w:rFonts w:hint="eastAsia"/>
          <w:lang w:val="en-US" w:eastAsia="zh-CN"/>
        </w:rPr>
      </w:pPr>
      <w:bookmarkStart w:id="106" w:name="_Toc13466"/>
      <w:r>
        <w:rPr>
          <w:rFonts w:hint="eastAsia"/>
          <w:lang w:val="en-US" w:eastAsia="zh-CN"/>
        </w:rPr>
        <w:t>（1）天线固定</w:t>
      </w:r>
      <w:bookmarkEnd w:id="106"/>
    </w:p>
    <w:p w14:paraId="5081B39F">
      <w:pPr>
        <w:spacing w:line="360" w:lineRule="auto"/>
        <w:ind w:firstLine="420"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使用专用支架将雷达固定在安装平台上；</w:t>
      </w:r>
    </w:p>
    <w:p w14:paraId="4C617DAA">
      <w:pPr>
        <w:spacing w:line="360" w:lineRule="auto"/>
        <w:ind w:firstLine="420"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保证天线牢固固定在船体上，确保在船舶摇晃时仍能保持稳定；</w:t>
      </w:r>
    </w:p>
    <w:p w14:paraId="0BFFC289">
      <w:pPr>
        <w:spacing w:line="360" w:lineRule="auto"/>
        <w:ind w:firstLine="420"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使用螺丝钉或抱箍将雷达安装到合适位置，并拧紧支架上的螺钉。</w:t>
      </w:r>
    </w:p>
    <w:p w14:paraId="0FFB2713">
      <w:pPr>
        <w:bidi w:val="0"/>
        <w:rPr>
          <w:rFonts w:hint="eastAsia"/>
          <w:lang w:val="en-US" w:eastAsia="zh-CN"/>
        </w:rPr>
      </w:pPr>
      <w:bookmarkStart w:id="107" w:name="_Toc5385"/>
      <w:r>
        <w:rPr>
          <w:rFonts w:hint="eastAsia"/>
          <w:lang w:val="en-US" w:eastAsia="zh-CN"/>
        </w:rPr>
        <w:t>（2）电源与信号连接</w:t>
      </w:r>
      <w:bookmarkEnd w:id="107"/>
    </w:p>
    <w:p w14:paraId="1B740341">
      <w:pPr>
        <w:spacing w:line="360" w:lineRule="auto"/>
        <w:ind w:firstLine="420"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电源连接：按照电路图正确连接电源线，注意极性不可反接；</w:t>
      </w:r>
    </w:p>
    <w:p w14:paraId="4F47691F">
      <w:pPr>
        <w:spacing w:line="360" w:lineRule="auto"/>
        <w:ind w:firstLine="420"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信号连接：连接雷达控制信号线，如[8]中提到的"通过控制信号线连接雷达与摄像机RS485接口A、B端"。</w:t>
      </w:r>
    </w:p>
    <w:p w14:paraId="029F8344">
      <w:pPr>
        <w:bidi w:val="0"/>
        <w:rPr>
          <w:rFonts w:hint="eastAsia"/>
          <w:lang w:val="en-US" w:eastAsia="zh-CN"/>
        </w:rPr>
      </w:pPr>
      <w:bookmarkStart w:id="108" w:name="_Toc17320"/>
      <w:r>
        <w:rPr>
          <w:rFonts w:hint="eastAsia"/>
          <w:lang w:val="en-US" w:eastAsia="zh-CN"/>
        </w:rPr>
        <w:t>（3）接地处理</w:t>
      </w:r>
      <w:bookmarkEnd w:id="108"/>
    </w:p>
    <w:p w14:paraId="63DB8DED">
      <w:pPr>
        <w:spacing w:line="360" w:lineRule="auto"/>
        <w:ind w:firstLine="420"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使用接地线将雷达外壳与船体连接，防止静电干扰；</w:t>
      </w:r>
    </w:p>
    <w:p w14:paraId="5B8CE941">
      <w:pPr>
        <w:spacing w:line="360" w:lineRule="auto"/>
        <w:ind w:firstLine="420"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确保接地良好，避免触电风险。</w:t>
      </w:r>
    </w:p>
    <w:p w14:paraId="0897D0D8">
      <w:pPr>
        <w:pStyle w:val="3"/>
        <w:numPr>
          <w:ilvl w:val="1"/>
          <w:numId w:val="1"/>
        </w:numPr>
        <w:bidi w:val="0"/>
        <w:ind w:left="567" w:leftChars="0" w:hanging="567" w:firstLineChars="0"/>
        <w:rPr>
          <w:rFonts w:hint="eastAsia"/>
          <w:lang w:val="en-US" w:eastAsia="zh-CN"/>
        </w:rPr>
      </w:pPr>
      <w:bookmarkStart w:id="109" w:name="_Toc18843"/>
      <w:bookmarkStart w:id="110" w:name="_Toc16693"/>
      <w:r>
        <w:rPr>
          <w:rFonts w:hint="eastAsia"/>
          <w:lang w:val="en-US" w:eastAsia="zh-CN"/>
        </w:rPr>
        <w:t>调试方法与步骤</w:t>
      </w:r>
      <w:bookmarkEnd w:id="109"/>
      <w:bookmarkEnd w:id="110"/>
    </w:p>
    <w:p w14:paraId="1BBE6168">
      <w:pPr>
        <w:pStyle w:val="4"/>
        <w:numPr>
          <w:ilvl w:val="2"/>
          <w:numId w:val="1"/>
        </w:numPr>
        <w:bidi w:val="0"/>
        <w:ind w:left="709" w:leftChars="0" w:hanging="709" w:firstLineChars="0"/>
        <w:rPr>
          <w:rFonts w:hint="eastAsia"/>
          <w:lang w:val="en-US" w:eastAsia="zh-CN"/>
        </w:rPr>
      </w:pPr>
      <w:bookmarkStart w:id="111" w:name="_Toc23408"/>
      <w:bookmarkStart w:id="112" w:name="_Toc192"/>
      <w:r>
        <w:rPr>
          <w:rFonts w:hint="eastAsia"/>
          <w:lang w:val="en-US" w:eastAsia="zh-CN"/>
        </w:rPr>
        <w:t>初步调试</w:t>
      </w:r>
      <w:bookmarkEnd w:id="111"/>
      <w:bookmarkEnd w:id="112"/>
    </w:p>
    <w:p w14:paraId="215ECBEC">
      <w:pPr>
        <w:spacing w:line="360" w:lineRule="auto"/>
        <w:ind w:firstLine="420"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通电检查：接通电源后，先进行初步调试，检查雷达的启动和运行状态；</w:t>
      </w:r>
    </w:p>
    <w:p w14:paraId="724DACAE">
      <w:pPr>
        <w:spacing w:line="360" w:lineRule="auto"/>
        <w:ind w:firstLine="420"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参数调整：根据船舶航行环境和需求，调整雷达的扫描范围、扫描速度、灵敏度等参数；</w:t>
      </w:r>
    </w:p>
    <w:p w14:paraId="29B5D745">
      <w:pPr>
        <w:spacing w:line="360" w:lineRule="auto"/>
        <w:ind w:firstLine="420"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干扰抑制：注意抑制海浪、雨雪等自然干扰，以及船舶自身干扰。</w:t>
      </w:r>
    </w:p>
    <w:p w14:paraId="35F9BF2A">
      <w:pPr>
        <w:pStyle w:val="4"/>
        <w:numPr>
          <w:ilvl w:val="2"/>
          <w:numId w:val="1"/>
        </w:numPr>
        <w:bidi w:val="0"/>
        <w:ind w:left="709" w:leftChars="0" w:hanging="709" w:firstLineChars="0"/>
        <w:rPr>
          <w:rFonts w:hint="eastAsia" w:ascii="宋体" w:hAnsi="宋体" w:eastAsia="宋体" w:cs="宋体"/>
          <w:sz w:val="24"/>
          <w:szCs w:val="24"/>
          <w:lang w:val="en-US" w:eastAsia="zh-CN"/>
        </w:rPr>
      </w:pPr>
      <w:bookmarkStart w:id="113" w:name="_Toc23612"/>
      <w:bookmarkStart w:id="114" w:name="_Toc28853"/>
      <w:r>
        <w:rPr>
          <w:rFonts w:hint="eastAsia"/>
          <w:lang w:val="en-US" w:eastAsia="zh-CN"/>
        </w:rPr>
        <w:t>精细调试</w:t>
      </w:r>
      <w:bookmarkEnd w:id="113"/>
      <w:bookmarkEnd w:id="114"/>
    </w:p>
    <w:p w14:paraId="08BFB203">
      <w:pPr>
        <w:spacing w:line="360" w:lineRule="auto"/>
        <w:ind w:firstLine="420"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安装高度与角度设置：如[8]中所示，根据安装高度和抓拍方向确定雷达俯仰角度</w:t>
      </w:r>
    </w:p>
    <w:p w14:paraId="641E9E07">
      <w:pPr>
        <w:spacing w:line="360" w:lineRule="auto"/>
        <w:ind w:firstLine="420"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方向对准：左右轻微旋转底部支架调整雷达方向，使顶部瞄准器对准检测车道中心</w:t>
      </w:r>
    </w:p>
    <w:p w14:paraId="4A3CE486">
      <w:pPr>
        <w:spacing w:line="360" w:lineRule="auto"/>
        <w:ind w:firstLine="420"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参数配置：通过上位机软件设置雷达主要参数，包括安装高度、安装角度、抓拍方向、抓拍距离等</w:t>
      </w:r>
    </w:p>
    <w:p w14:paraId="09EACCB3">
      <w:pPr>
        <w:pStyle w:val="4"/>
        <w:numPr>
          <w:ilvl w:val="2"/>
          <w:numId w:val="1"/>
        </w:numPr>
        <w:bidi w:val="0"/>
        <w:ind w:left="709" w:leftChars="0" w:hanging="709" w:firstLineChars="0"/>
        <w:rPr>
          <w:rFonts w:hint="eastAsia"/>
          <w:lang w:val="en-US" w:eastAsia="zh-CN"/>
        </w:rPr>
      </w:pPr>
      <w:bookmarkStart w:id="115" w:name="_Toc1993"/>
      <w:bookmarkStart w:id="116" w:name="_Toc29536"/>
      <w:r>
        <w:rPr>
          <w:rFonts w:hint="eastAsia"/>
          <w:lang w:val="en-US" w:eastAsia="zh-CN"/>
        </w:rPr>
        <w:t>测试验证</w:t>
      </w:r>
      <w:bookmarkEnd w:id="115"/>
      <w:bookmarkEnd w:id="116"/>
    </w:p>
    <w:p w14:paraId="49BD38AE">
      <w:pPr>
        <w:spacing w:line="360" w:lineRule="auto"/>
        <w:ind w:firstLine="420"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空载测试：在无目标环境下，检查雷达是否正常工作；</w:t>
      </w:r>
    </w:p>
    <w:p w14:paraId="3AC2B6F2">
      <w:pPr>
        <w:spacing w:line="360" w:lineRule="auto"/>
        <w:ind w:firstLine="420"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负载测试：模拟实际航行场景，测试雷达在复杂环境下的性能；</w:t>
      </w:r>
    </w:p>
    <w:p w14:paraId="57E35843">
      <w:pPr>
        <w:spacing w:line="360" w:lineRule="auto"/>
        <w:ind w:firstLine="420"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记录数据：将调试参数及测试结果记录存档，便于后续维护。</w:t>
      </w:r>
    </w:p>
    <w:p w14:paraId="1A7B7CE1">
      <w:pPr>
        <w:pStyle w:val="3"/>
        <w:numPr>
          <w:ilvl w:val="1"/>
          <w:numId w:val="1"/>
        </w:numPr>
        <w:bidi w:val="0"/>
        <w:ind w:left="567" w:leftChars="0" w:hanging="567" w:firstLineChars="0"/>
        <w:rPr>
          <w:rFonts w:hint="eastAsia"/>
          <w:lang w:val="en-US" w:eastAsia="zh-CN"/>
        </w:rPr>
      </w:pPr>
      <w:bookmarkStart w:id="117" w:name="_Toc22610"/>
      <w:r>
        <w:rPr>
          <w:rFonts w:hint="eastAsia"/>
          <w:lang w:val="en-US" w:eastAsia="zh-CN"/>
        </w:rPr>
        <w:t>安装调式注意事项</w:t>
      </w:r>
      <w:bookmarkEnd w:id="117"/>
    </w:p>
    <w:p w14:paraId="6C308896">
      <w:pPr>
        <w:pStyle w:val="4"/>
        <w:numPr>
          <w:ilvl w:val="2"/>
          <w:numId w:val="1"/>
        </w:numPr>
        <w:bidi w:val="0"/>
        <w:ind w:left="709" w:leftChars="0" w:hanging="709" w:firstLineChars="0"/>
        <w:rPr>
          <w:rFonts w:hint="eastAsia"/>
          <w:lang w:val="en-US" w:eastAsia="zh-CN"/>
        </w:rPr>
      </w:pPr>
      <w:bookmarkStart w:id="118" w:name="_Toc27813"/>
      <w:bookmarkStart w:id="119" w:name="_Toc5659"/>
      <w:r>
        <w:rPr>
          <w:rFonts w:hint="eastAsia"/>
          <w:lang w:val="en-US" w:eastAsia="zh-CN"/>
        </w:rPr>
        <w:t>信号不稳定或消失</w:t>
      </w:r>
      <w:bookmarkEnd w:id="118"/>
      <w:bookmarkEnd w:id="119"/>
    </w:p>
    <w:p w14:paraId="0ED0CD9E">
      <w:pPr>
        <w:spacing w:line="360" w:lineRule="auto"/>
        <w:ind w:firstLine="420"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可能原因：天线连接松动、电源不稳定、受到干扰；</w:t>
      </w:r>
    </w:p>
    <w:p w14:paraId="79BCF619">
      <w:pPr>
        <w:spacing w:line="360" w:lineRule="auto"/>
        <w:ind w:firstLine="420"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排除方法：检查天线连接是否正常，雷达电源是否稳定，雷达是否受到干扰。</w:t>
      </w:r>
    </w:p>
    <w:p w14:paraId="619CA0E5">
      <w:pPr>
        <w:pStyle w:val="4"/>
        <w:numPr>
          <w:ilvl w:val="2"/>
          <w:numId w:val="1"/>
        </w:numPr>
        <w:bidi w:val="0"/>
        <w:ind w:left="709" w:leftChars="0" w:hanging="709" w:firstLineChars="0"/>
        <w:rPr>
          <w:rFonts w:hint="eastAsia"/>
          <w:lang w:val="en-US" w:eastAsia="zh-CN"/>
        </w:rPr>
      </w:pPr>
      <w:bookmarkStart w:id="120" w:name="_Toc15496"/>
      <w:bookmarkStart w:id="121" w:name="_Toc27847"/>
      <w:r>
        <w:rPr>
          <w:rFonts w:hint="eastAsia"/>
          <w:lang w:val="en-US" w:eastAsia="zh-CN"/>
        </w:rPr>
        <w:t>图像模糊</w:t>
      </w:r>
      <w:bookmarkEnd w:id="120"/>
      <w:bookmarkEnd w:id="121"/>
    </w:p>
    <w:p w14:paraId="61C7499B">
      <w:pPr>
        <w:spacing w:line="360" w:lineRule="auto"/>
        <w:ind w:firstLine="420"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可能原因：雷达波束宽度过大或过小、显示器故障；</w:t>
      </w:r>
    </w:p>
    <w:p w14:paraId="1D64BA74">
      <w:pPr>
        <w:spacing w:line="360" w:lineRule="auto"/>
        <w:ind w:firstLine="420"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排除方法：调整波束宽度，或检查显示器是否出现故障。</w:t>
      </w:r>
    </w:p>
    <w:p w14:paraId="51164F0B">
      <w:pPr>
        <w:pStyle w:val="4"/>
        <w:numPr>
          <w:ilvl w:val="2"/>
          <w:numId w:val="1"/>
        </w:numPr>
        <w:bidi w:val="0"/>
        <w:ind w:left="709" w:leftChars="0" w:hanging="709" w:firstLineChars="0"/>
        <w:rPr>
          <w:rFonts w:hint="eastAsia"/>
          <w:lang w:val="en-US" w:eastAsia="zh-CN"/>
        </w:rPr>
      </w:pPr>
      <w:bookmarkStart w:id="122" w:name="_Toc8217"/>
      <w:bookmarkStart w:id="123" w:name="_Toc24914"/>
      <w:r>
        <w:rPr>
          <w:rFonts w:hint="eastAsia"/>
          <w:lang w:val="en-US" w:eastAsia="zh-CN"/>
        </w:rPr>
        <w:t>杂波或干扰</w:t>
      </w:r>
      <w:bookmarkEnd w:id="122"/>
      <w:bookmarkEnd w:id="123"/>
    </w:p>
    <w:p w14:paraId="3157AA47">
      <w:pPr>
        <w:spacing w:line="360" w:lineRule="auto"/>
        <w:ind w:firstLine="420"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可能原因：周围有干扰源，如其他雷达、无线电；</w:t>
      </w:r>
    </w:p>
    <w:p w14:paraId="047314A4">
      <w:pPr>
        <w:spacing w:line="360" w:lineRule="auto"/>
        <w:ind w:firstLine="420"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排除方法：检查雷达周围是否有干扰源，采取相应的干扰抑制措施。</w:t>
      </w:r>
    </w:p>
    <w:p w14:paraId="193D2B40">
      <w:pPr>
        <w:pStyle w:val="2"/>
        <w:numPr>
          <w:ilvl w:val="0"/>
          <w:numId w:val="1"/>
        </w:numPr>
        <w:bidi w:val="0"/>
        <w:ind w:left="425" w:leftChars="0" w:hanging="425" w:firstLineChars="0"/>
        <w:rPr>
          <w:rFonts w:hint="eastAsia"/>
          <w:lang w:val="en-US" w:eastAsia="zh-CN"/>
        </w:rPr>
      </w:pPr>
      <w:bookmarkStart w:id="124" w:name="_Toc3087"/>
      <w:bookmarkStart w:id="125" w:name="_Toc20044"/>
      <w:r>
        <w:rPr>
          <w:rFonts w:hint="eastAsia"/>
          <w:lang w:val="en-US" w:eastAsia="zh-CN"/>
        </w:rPr>
        <w:t>安全保护措施及故障处理</w:t>
      </w:r>
      <w:bookmarkEnd w:id="124"/>
      <w:bookmarkEnd w:id="125"/>
    </w:p>
    <w:p w14:paraId="30433325">
      <w:pPr>
        <w:pStyle w:val="3"/>
        <w:numPr>
          <w:ilvl w:val="1"/>
          <w:numId w:val="1"/>
        </w:numPr>
        <w:bidi w:val="0"/>
        <w:ind w:left="567" w:leftChars="0" w:hanging="567" w:firstLineChars="0"/>
        <w:rPr>
          <w:rFonts w:hint="default"/>
          <w:lang w:val="en-US" w:eastAsia="zh-CN"/>
        </w:rPr>
      </w:pPr>
      <w:bookmarkStart w:id="126" w:name="_Toc32040"/>
      <w:bookmarkStart w:id="127" w:name="_Toc24751"/>
      <w:r>
        <w:rPr>
          <w:rFonts w:hint="default"/>
          <w:lang w:val="en-US" w:eastAsia="zh-CN"/>
        </w:rPr>
        <w:t>保护措施</w:t>
      </w:r>
      <w:bookmarkEnd w:id="126"/>
      <w:r>
        <w:rPr>
          <w:rFonts w:hint="eastAsia"/>
          <w:lang w:val="en-US" w:eastAsia="zh-CN"/>
        </w:rPr>
        <w:t>及注意事项</w:t>
      </w:r>
      <w:bookmarkEnd w:id="127"/>
    </w:p>
    <w:p w14:paraId="542DF777">
      <w:pPr>
        <w:pStyle w:val="4"/>
        <w:numPr>
          <w:ilvl w:val="2"/>
          <w:numId w:val="1"/>
        </w:numPr>
        <w:bidi w:val="0"/>
        <w:ind w:left="709" w:leftChars="0" w:hanging="709" w:firstLineChars="0"/>
        <w:rPr>
          <w:rFonts w:hint="default"/>
          <w:lang w:val="en-US" w:eastAsia="zh-CN"/>
        </w:rPr>
      </w:pPr>
      <w:bookmarkStart w:id="128" w:name="_Toc30366"/>
      <w:bookmarkStart w:id="129" w:name="_Toc7040"/>
      <w:r>
        <w:rPr>
          <w:rFonts w:hint="default"/>
          <w:lang w:val="en-US" w:eastAsia="zh-CN"/>
        </w:rPr>
        <w:t>电磁防护措施（战时）</w:t>
      </w:r>
      <w:bookmarkEnd w:id="128"/>
      <w:bookmarkEnd w:id="129"/>
    </w:p>
    <w:p w14:paraId="1F66B97A">
      <w:pPr>
        <w:rPr>
          <w:rFonts w:hint="default"/>
          <w:lang w:val="en-US" w:eastAsia="zh-CN"/>
        </w:rPr>
      </w:pPr>
      <w:r>
        <w:rPr>
          <w:rFonts w:hint="default"/>
          <w:b/>
          <w:bCs/>
          <w:lang w:val="en-US" w:eastAsia="zh-CN"/>
        </w:rPr>
        <w:t>隐蔽使用：</w:t>
      </w:r>
      <w:r>
        <w:rPr>
          <w:rFonts w:hint="default"/>
          <w:lang w:val="en-US" w:eastAsia="zh-CN"/>
        </w:rPr>
        <w:t>平时把主要雷达隐蔽起来，只在战时使用，尽量缩短开机时间</w:t>
      </w:r>
      <w:r>
        <w:rPr>
          <w:rFonts w:hint="eastAsia"/>
          <w:lang w:val="en-US" w:eastAsia="zh-CN"/>
        </w:rPr>
        <w:t>；</w:t>
      </w:r>
    </w:p>
    <w:p w14:paraId="791898FE">
      <w:pPr>
        <w:rPr>
          <w:rFonts w:hint="default"/>
          <w:lang w:val="en-US" w:eastAsia="zh-CN"/>
        </w:rPr>
      </w:pPr>
      <w:r>
        <w:rPr>
          <w:rFonts w:hint="default"/>
          <w:b/>
          <w:bCs/>
          <w:lang w:val="en-US" w:eastAsia="zh-CN"/>
        </w:rPr>
        <w:t>信号伪装：</w:t>
      </w:r>
      <w:r>
        <w:rPr>
          <w:rFonts w:hint="default"/>
          <w:lang w:val="en-US" w:eastAsia="zh-CN"/>
        </w:rPr>
        <w:t>采用不易被敌方侦察接收机识别的伪噪声信号，包括脉冲调频信号、脉内伪随机编码信号等</w:t>
      </w:r>
      <w:r>
        <w:rPr>
          <w:rFonts w:hint="eastAsia"/>
          <w:lang w:val="en-US" w:eastAsia="zh-CN"/>
        </w:rPr>
        <w:t>；</w:t>
      </w:r>
    </w:p>
    <w:p w14:paraId="11FCB9A1">
      <w:pPr>
        <w:rPr>
          <w:rFonts w:hint="eastAsia"/>
          <w:lang w:val="en-US" w:eastAsia="zh-CN"/>
        </w:rPr>
      </w:pPr>
      <w:r>
        <w:rPr>
          <w:rFonts w:hint="default"/>
          <w:b/>
          <w:bCs/>
          <w:lang w:val="en-US" w:eastAsia="zh-CN"/>
        </w:rPr>
        <w:t>低截获概率技术：</w:t>
      </w:r>
      <w:r>
        <w:rPr>
          <w:rFonts w:hint="default"/>
          <w:lang w:val="en-US" w:eastAsia="zh-CN"/>
        </w:rPr>
        <w:t>降低敌方侦察接收机的作用距离与我方雷达作用距离的比值，使敌方在雷达探测范围内无法截获信号（如荷兰PILOT导航雷达）</w:t>
      </w:r>
      <w:r>
        <w:rPr>
          <w:rFonts w:hint="eastAsia"/>
          <w:lang w:val="en-US" w:eastAsia="zh-CN"/>
        </w:rPr>
        <w:t>；</w:t>
      </w:r>
    </w:p>
    <w:p w14:paraId="74F2563D">
      <w:pPr>
        <w:rPr>
          <w:rFonts w:hint="default"/>
          <w:lang w:val="en-US" w:eastAsia="zh-CN"/>
        </w:rPr>
      </w:pPr>
      <w:r>
        <w:rPr>
          <w:rFonts w:hint="default"/>
          <w:b/>
          <w:bCs/>
          <w:lang w:val="en-US" w:eastAsia="zh-CN"/>
        </w:rPr>
        <w:t>频率捷变：</w:t>
      </w:r>
      <w:r>
        <w:rPr>
          <w:rFonts w:hint="default"/>
          <w:lang w:val="en-US" w:eastAsia="zh-CN"/>
        </w:rPr>
        <w:t>采用随机快速跳频，干扰机难以实施侦察和跟踪干扰</w:t>
      </w:r>
      <w:r>
        <w:rPr>
          <w:rFonts w:hint="eastAsia"/>
          <w:lang w:val="en-US" w:eastAsia="zh-CN"/>
        </w:rPr>
        <w:t>；</w:t>
      </w:r>
    </w:p>
    <w:p w14:paraId="61996BD1">
      <w:pPr>
        <w:rPr>
          <w:rFonts w:hint="default"/>
          <w:lang w:val="en-US" w:eastAsia="zh-CN"/>
        </w:rPr>
      </w:pPr>
      <w:r>
        <w:rPr>
          <w:rFonts w:hint="default"/>
          <w:b/>
          <w:bCs/>
          <w:lang w:val="en-US" w:eastAsia="zh-CN"/>
        </w:rPr>
        <w:t>双基地工作：</w:t>
      </w:r>
      <w:r>
        <w:rPr>
          <w:rFonts w:hint="default"/>
          <w:lang w:val="en-US" w:eastAsia="zh-CN"/>
        </w:rPr>
        <w:t>雷达发射和接收基地分设两处，使敌方侦察接收机只能截获发射信号，无法干扰接收站</w:t>
      </w:r>
      <w:r>
        <w:rPr>
          <w:rFonts w:hint="eastAsia"/>
          <w:lang w:val="en-US" w:eastAsia="zh-CN"/>
        </w:rPr>
        <w:t>。</w:t>
      </w:r>
    </w:p>
    <w:p w14:paraId="14598554">
      <w:pPr>
        <w:pStyle w:val="4"/>
        <w:numPr>
          <w:ilvl w:val="2"/>
          <w:numId w:val="1"/>
        </w:numPr>
        <w:bidi w:val="0"/>
        <w:ind w:left="709" w:leftChars="0" w:hanging="709" w:firstLineChars="0"/>
        <w:rPr>
          <w:rFonts w:hint="default"/>
          <w:lang w:val="en-US" w:eastAsia="zh-CN"/>
        </w:rPr>
      </w:pPr>
      <w:bookmarkStart w:id="130" w:name="_Toc31318"/>
      <w:bookmarkStart w:id="131" w:name="_Toc496"/>
      <w:r>
        <w:rPr>
          <w:rFonts w:hint="default"/>
          <w:lang w:val="en-US" w:eastAsia="zh-CN"/>
        </w:rPr>
        <w:t>物理防护设计</w:t>
      </w:r>
      <w:bookmarkEnd w:id="130"/>
      <w:bookmarkEnd w:id="131"/>
    </w:p>
    <w:p w14:paraId="754C3492">
      <w:pPr>
        <w:rPr>
          <w:rFonts w:hint="default"/>
          <w:lang w:val="en-US" w:eastAsia="zh-CN"/>
        </w:rPr>
      </w:pPr>
      <w:r>
        <w:rPr>
          <w:rFonts w:hint="default"/>
          <w:b/>
          <w:bCs/>
          <w:lang w:val="en-US" w:eastAsia="zh-CN"/>
        </w:rPr>
        <w:t>材料选择：</w:t>
      </w:r>
      <w:r>
        <w:rPr>
          <w:rFonts w:hint="default"/>
          <w:lang w:val="en-US" w:eastAsia="zh-CN"/>
        </w:rPr>
        <w:t>合理选择材料，增强雷达在恶劣环境中的适应性</w:t>
      </w:r>
      <w:r>
        <w:rPr>
          <w:rFonts w:hint="eastAsia"/>
          <w:lang w:val="en-US" w:eastAsia="zh-CN"/>
        </w:rPr>
        <w:t>；</w:t>
      </w:r>
    </w:p>
    <w:p w14:paraId="3C6BB198">
      <w:pPr>
        <w:rPr>
          <w:rFonts w:hint="default"/>
          <w:lang w:val="en-US" w:eastAsia="zh-CN"/>
        </w:rPr>
      </w:pPr>
      <w:r>
        <w:rPr>
          <w:rFonts w:hint="default"/>
          <w:b/>
          <w:bCs/>
          <w:lang w:val="en-US" w:eastAsia="zh-CN"/>
        </w:rPr>
        <w:t>结构设计：</w:t>
      </w:r>
      <w:r>
        <w:rPr>
          <w:rFonts w:hint="default"/>
          <w:lang w:val="en-US" w:eastAsia="zh-CN"/>
        </w:rPr>
        <w:t>采用合理的结构形式，提高设备抗冲击能力</w:t>
      </w:r>
      <w:r>
        <w:rPr>
          <w:rFonts w:hint="eastAsia"/>
          <w:lang w:val="en-US" w:eastAsia="zh-CN"/>
        </w:rPr>
        <w:t>；</w:t>
      </w:r>
    </w:p>
    <w:p w14:paraId="11218145">
      <w:pPr>
        <w:rPr>
          <w:rFonts w:hint="default"/>
          <w:lang w:val="en-US" w:eastAsia="zh-CN"/>
        </w:rPr>
      </w:pPr>
      <w:r>
        <w:rPr>
          <w:rFonts w:hint="default"/>
          <w:b/>
          <w:bCs/>
          <w:lang w:val="en-US" w:eastAsia="zh-CN"/>
        </w:rPr>
        <w:t>表面处理：</w:t>
      </w:r>
      <w:r>
        <w:rPr>
          <w:rFonts w:hint="default"/>
          <w:lang w:val="en-US" w:eastAsia="zh-CN"/>
        </w:rPr>
        <w:t>正确使用表面处理工艺，防潮、防霉、防盐雾</w:t>
      </w:r>
      <w:r>
        <w:rPr>
          <w:rFonts w:hint="eastAsia"/>
          <w:lang w:val="en-US" w:eastAsia="zh-CN"/>
        </w:rPr>
        <w:t>；</w:t>
      </w:r>
    </w:p>
    <w:p w14:paraId="003AEFFD">
      <w:pPr>
        <w:rPr>
          <w:rFonts w:hint="default"/>
          <w:lang w:val="en-US" w:eastAsia="zh-CN"/>
        </w:rPr>
      </w:pPr>
      <w:r>
        <w:rPr>
          <w:rFonts w:hint="default"/>
          <w:b/>
          <w:bCs/>
          <w:lang w:val="en-US" w:eastAsia="zh-CN"/>
        </w:rPr>
        <w:t>密封与遮蔽：</w:t>
      </w:r>
      <w:r>
        <w:rPr>
          <w:rFonts w:hint="default"/>
          <w:lang w:val="en-US" w:eastAsia="zh-CN"/>
        </w:rPr>
        <w:t>巧妙利用密封、遮蔽技术，保护内部电路</w:t>
      </w:r>
      <w:r>
        <w:rPr>
          <w:rFonts w:hint="eastAsia"/>
          <w:lang w:val="en-US" w:eastAsia="zh-CN"/>
        </w:rPr>
        <w:t>；</w:t>
      </w:r>
    </w:p>
    <w:p w14:paraId="65EAF97E">
      <w:pPr>
        <w:rPr>
          <w:rFonts w:hint="default"/>
          <w:lang w:val="en-US" w:eastAsia="zh-CN"/>
        </w:rPr>
      </w:pPr>
      <w:r>
        <w:rPr>
          <w:rFonts w:hint="default"/>
          <w:b/>
          <w:bCs/>
          <w:lang w:val="en-US" w:eastAsia="zh-CN"/>
        </w:rPr>
        <w:t>电路防护：</w:t>
      </w:r>
      <w:r>
        <w:rPr>
          <w:rFonts w:hint="default"/>
          <w:lang w:val="en-US" w:eastAsia="zh-CN"/>
        </w:rPr>
        <w:t>强化对电路和电接触点的防护，减少故障率</w:t>
      </w:r>
      <w:r>
        <w:rPr>
          <w:rFonts w:hint="eastAsia"/>
          <w:lang w:val="en-US" w:eastAsia="zh-CN"/>
        </w:rPr>
        <w:t>。</w:t>
      </w:r>
    </w:p>
    <w:p w14:paraId="55669E01">
      <w:pPr>
        <w:pStyle w:val="4"/>
        <w:numPr>
          <w:ilvl w:val="2"/>
          <w:numId w:val="1"/>
        </w:numPr>
        <w:bidi w:val="0"/>
        <w:ind w:left="709" w:leftChars="0" w:hanging="709" w:firstLineChars="0"/>
        <w:rPr>
          <w:rFonts w:hint="default"/>
          <w:lang w:val="en-US" w:eastAsia="zh-CN"/>
        </w:rPr>
      </w:pPr>
      <w:bookmarkStart w:id="132" w:name="_Toc16488"/>
      <w:bookmarkStart w:id="133" w:name="_Toc7950"/>
      <w:r>
        <w:rPr>
          <w:rFonts w:hint="default"/>
          <w:lang w:val="en-US" w:eastAsia="zh-CN"/>
        </w:rPr>
        <w:t>日常预防性保护</w:t>
      </w:r>
      <w:bookmarkEnd w:id="132"/>
      <w:bookmarkEnd w:id="133"/>
    </w:p>
    <w:p w14:paraId="753DCD8B">
      <w:pPr>
        <w:rPr>
          <w:rFonts w:hint="default"/>
          <w:lang w:val="en-US" w:eastAsia="zh-CN"/>
        </w:rPr>
      </w:pPr>
      <w:r>
        <w:rPr>
          <w:rFonts w:hint="default"/>
          <w:b/>
          <w:bCs/>
          <w:lang w:val="en-US" w:eastAsia="zh-CN"/>
        </w:rPr>
        <w:t>定期维护：</w:t>
      </w:r>
      <w:r>
        <w:rPr>
          <w:rFonts w:hint="default"/>
          <w:lang w:val="en-US" w:eastAsia="zh-CN"/>
        </w:rPr>
        <w:t>用柔软湿布定期擦拭雷达表面，保持清洁</w:t>
      </w:r>
      <w:r>
        <w:rPr>
          <w:rFonts w:hint="eastAsia"/>
          <w:lang w:val="en-US" w:eastAsia="zh-CN"/>
        </w:rPr>
        <w:t>；</w:t>
      </w:r>
    </w:p>
    <w:p w14:paraId="075E0BD8">
      <w:pPr>
        <w:rPr>
          <w:rFonts w:hint="default"/>
          <w:lang w:val="en-US" w:eastAsia="zh-CN"/>
        </w:rPr>
      </w:pPr>
      <w:r>
        <w:rPr>
          <w:rFonts w:hint="default"/>
          <w:b/>
          <w:bCs/>
          <w:lang w:val="en-US" w:eastAsia="zh-CN"/>
        </w:rPr>
        <w:t>检查连接：</w:t>
      </w:r>
      <w:r>
        <w:rPr>
          <w:rFonts w:hint="default"/>
          <w:lang w:val="en-US" w:eastAsia="zh-CN"/>
        </w:rPr>
        <w:t>确保所有电缆和连接紧固，没有破损或松动</w:t>
      </w:r>
      <w:r>
        <w:rPr>
          <w:rFonts w:hint="eastAsia"/>
          <w:lang w:val="en-US" w:eastAsia="zh-CN"/>
        </w:rPr>
        <w:t>；</w:t>
      </w:r>
    </w:p>
    <w:p w14:paraId="1A1C6DBB">
      <w:pPr>
        <w:rPr>
          <w:rFonts w:hint="default"/>
          <w:lang w:val="en-US" w:eastAsia="zh-CN"/>
        </w:rPr>
      </w:pPr>
      <w:r>
        <w:rPr>
          <w:rFonts w:hint="default"/>
          <w:b/>
          <w:bCs/>
          <w:lang w:val="en-US" w:eastAsia="zh-CN"/>
        </w:rPr>
        <w:t>电源检查：</w:t>
      </w:r>
      <w:r>
        <w:rPr>
          <w:rFonts w:hint="default"/>
          <w:lang w:val="en-US" w:eastAsia="zh-CN"/>
        </w:rPr>
        <w:t>确保雷达电源和接地良好，避免安全隐患</w:t>
      </w:r>
      <w:r>
        <w:rPr>
          <w:rFonts w:hint="eastAsia"/>
          <w:lang w:val="en-US" w:eastAsia="zh-CN"/>
        </w:rPr>
        <w:t>；</w:t>
      </w:r>
    </w:p>
    <w:p w14:paraId="3DB7B72F">
      <w:pPr>
        <w:rPr>
          <w:rFonts w:hint="default"/>
          <w:lang w:val="en-US" w:eastAsia="zh-CN"/>
        </w:rPr>
      </w:pPr>
      <w:r>
        <w:rPr>
          <w:rFonts w:hint="default"/>
          <w:b/>
          <w:bCs/>
          <w:lang w:val="en-US" w:eastAsia="zh-CN"/>
        </w:rPr>
        <w:t>软件更新：</w:t>
      </w:r>
      <w:r>
        <w:rPr>
          <w:rFonts w:hint="default"/>
          <w:lang w:val="en-US" w:eastAsia="zh-CN"/>
        </w:rPr>
        <w:t>保持雷达软件和固件最新，获得最佳性能和安全性</w:t>
      </w:r>
      <w:r>
        <w:rPr>
          <w:rFonts w:hint="eastAsia"/>
          <w:lang w:val="en-US" w:eastAsia="zh-CN"/>
        </w:rPr>
        <w:t>；</w:t>
      </w:r>
    </w:p>
    <w:p w14:paraId="01F79496">
      <w:pPr>
        <w:rPr>
          <w:rFonts w:hint="default"/>
          <w:lang w:val="en-US" w:eastAsia="zh-CN"/>
        </w:rPr>
      </w:pPr>
      <w:r>
        <w:rPr>
          <w:rFonts w:hint="default"/>
          <w:b/>
          <w:bCs/>
          <w:lang w:val="en-US" w:eastAsia="zh-CN"/>
        </w:rPr>
        <w:t>电磁兼容：</w:t>
      </w:r>
      <w:r>
        <w:rPr>
          <w:rFonts w:hint="default"/>
          <w:lang w:val="en-US" w:eastAsia="zh-CN"/>
        </w:rPr>
        <w:t>合理分配频率、统筹天线布局，减少雷达间和雷达与其他电子设备的相互干扰</w:t>
      </w:r>
      <w:r>
        <w:rPr>
          <w:rFonts w:hint="eastAsia"/>
          <w:lang w:val="en-US" w:eastAsia="zh-CN"/>
        </w:rPr>
        <w:t>。</w:t>
      </w:r>
    </w:p>
    <w:p w14:paraId="31D7ECAA">
      <w:pPr>
        <w:pStyle w:val="3"/>
        <w:numPr>
          <w:ilvl w:val="1"/>
          <w:numId w:val="1"/>
        </w:numPr>
        <w:bidi w:val="0"/>
        <w:ind w:left="567" w:leftChars="0" w:hanging="567" w:firstLineChars="0"/>
        <w:rPr>
          <w:rFonts w:hint="default"/>
          <w:lang w:val="en-US" w:eastAsia="zh-CN"/>
        </w:rPr>
      </w:pPr>
      <w:bookmarkStart w:id="134" w:name="_Toc22502"/>
      <w:bookmarkStart w:id="135" w:name="_Toc21797"/>
      <w:r>
        <w:rPr>
          <w:rFonts w:hint="default"/>
          <w:lang w:val="en-US" w:eastAsia="zh-CN"/>
        </w:rPr>
        <w:t>故障及处理</w:t>
      </w:r>
      <w:bookmarkEnd w:id="134"/>
      <w:r>
        <w:rPr>
          <w:rFonts w:hint="eastAsia"/>
          <w:lang w:val="en-US" w:eastAsia="zh-CN"/>
        </w:rPr>
        <w:t>程序和方法</w:t>
      </w:r>
      <w:bookmarkEnd w:id="135"/>
    </w:p>
    <w:p w14:paraId="1E013D80">
      <w:pPr>
        <w:pStyle w:val="4"/>
        <w:numPr>
          <w:ilvl w:val="2"/>
          <w:numId w:val="1"/>
        </w:numPr>
        <w:bidi w:val="0"/>
        <w:ind w:left="709" w:leftChars="0" w:hanging="709" w:firstLineChars="0"/>
        <w:rPr>
          <w:rFonts w:hint="default"/>
          <w:lang w:val="en-US" w:eastAsia="zh-CN"/>
        </w:rPr>
      </w:pPr>
      <w:bookmarkStart w:id="136" w:name="_Toc30209"/>
      <w:bookmarkStart w:id="137" w:name="_Toc21624"/>
      <w:r>
        <w:rPr>
          <w:rFonts w:hint="default"/>
          <w:lang w:val="en-US" w:eastAsia="zh-CN"/>
        </w:rPr>
        <w:t>故障诊断方法</w:t>
      </w:r>
      <w:bookmarkEnd w:id="136"/>
      <w:bookmarkEnd w:id="137"/>
    </w:p>
    <w:p w14:paraId="5349FF2C">
      <w:pPr>
        <w:rPr>
          <w:rFonts w:hint="default"/>
          <w:lang w:val="en-US" w:eastAsia="zh-CN"/>
        </w:rPr>
      </w:pPr>
      <w:r>
        <w:rPr>
          <w:rFonts w:hint="default"/>
          <w:b/>
          <w:bCs/>
          <w:lang w:val="en-US" w:eastAsia="zh-CN"/>
        </w:rPr>
        <w:t>观察法：</w:t>
      </w:r>
      <w:r>
        <w:rPr>
          <w:rFonts w:hint="default"/>
          <w:lang w:val="en-US" w:eastAsia="zh-CN"/>
        </w:rPr>
        <w:t>检查显示屏是否有异常图像、杂波、亮点等</w:t>
      </w:r>
      <w:r>
        <w:rPr>
          <w:rFonts w:hint="eastAsia"/>
          <w:lang w:val="en-US" w:eastAsia="zh-CN"/>
        </w:rPr>
        <w:t>；</w:t>
      </w:r>
    </w:p>
    <w:p w14:paraId="6B871CAC">
      <w:pPr>
        <w:rPr>
          <w:rFonts w:hint="default"/>
          <w:lang w:val="en-US" w:eastAsia="zh-CN"/>
        </w:rPr>
      </w:pPr>
      <w:r>
        <w:rPr>
          <w:rFonts w:hint="default"/>
          <w:b/>
          <w:bCs/>
          <w:lang w:val="en-US" w:eastAsia="zh-CN"/>
        </w:rPr>
        <w:t>故障代码分析：</w:t>
      </w:r>
      <w:r>
        <w:rPr>
          <w:rFonts w:hint="default"/>
          <w:lang w:val="en-US" w:eastAsia="zh-CN"/>
        </w:rPr>
        <w:t>读取雷达自诊断系统故障代码，定位故障部位</w:t>
      </w:r>
      <w:r>
        <w:rPr>
          <w:rFonts w:hint="eastAsia"/>
          <w:lang w:val="en-US" w:eastAsia="zh-CN"/>
        </w:rPr>
        <w:t>；</w:t>
      </w:r>
    </w:p>
    <w:p w14:paraId="36467EC5">
      <w:pPr>
        <w:rPr>
          <w:rFonts w:hint="default"/>
          <w:lang w:val="en-US" w:eastAsia="zh-CN"/>
        </w:rPr>
      </w:pPr>
      <w:r>
        <w:rPr>
          <w:rFonts w:hint="default"/>
          <w:b/>
          <w:bCs/>
          <w:lang w:val="en-US" w:eastAsia="zh-CN"/>
        </w:rPr>
        <w:t>仪器检测：</w:t>
      </w:r>
      <w:r>
        <w:rPr>
          <w:rFonts w:hint="default"/>
          <w:lang w:val="en-US" w:eastAsia="zh-CN"/>
        </w:rPr>
        <w:t>使用万用表检测雷达电源电路、信号电路等</w:t>
      </w:r>
      <w:r>
        <w:rPr>
          <w:rFonts w:hint="eastAsia"/>
          <w:lang w:val="en-US" w:eastAsia="zh-CN"/>
        </w:rPr>
        <w:t>；</w:t>
      </w:r>
    </w:p>
    <w:p w14:paraId="5F6C66C9">
      <w:pPr>
        <w:rPr>
          <w:rFonts w:hint="default"/>
          <w:lang w:val="en-US" w:eastAsia="zh-CN"/>
        </w:rPr>
      </w:pPr>
      <w:r>
        <w:rPr>
          <w:rFonts w:hint="default"/>
          <w:b/>
          <w:bCs/>
          <w:lang w:val="en-US" w:eastAsia="zh-CN"/>
        </w:rPr>
        <w:t>专家系统：</w:t>
      </w:r>
      <w:r>
        <w:rPr>
          <w:rFonts w:hint="default"/>
          <w:lang w:val="en-US" w:eastAsia="zh-CN"/>
        </w:rPr>
        <w:t>借助专业诊断软件或专家系统进行故障定位</w:t>
      </w:r>
      <w:r>
        <w:rPr>
          <w:rFonts w:hint="eastAsia"/>
          <w:lang w:val="en-US" w:eastAsia="zh-CN"/>
        </w:rPr>
        <w:t>。</w:t>
      </w:r>
    </w:p>
    <w:p w14:paraId="6977F24E">
      <w:pPr>
        <w:pStyle w:val="4"/>
        <w:numPr>
          <w:ilvl w:val="2"/>
          <w:numId w:val="1"/>
        </w:numPr>
        <w:bidi w:val="0"/>
        <w:ind w:left="709" w:leftChars="0" w:hanging="709" w:firstLineChars="0"/>
        <w:rPr>
          <w:rFonts w:hint="default"/>
          <w:lang w:val="en-US" w:eastAsia="zh-CN"/>
        </w:rPr>
      </w:pPr>
      <w:bookmarkStart w:id="138" w:name="_Toc31332"/>
      <w:bookmarkStart w:id="139" w:name="_Toc8804"/>
      <w:r>
        <w:rPr>
          <w:rFonts w:hint="default"/>
          <w:lang w:val="en-US" w:eastAsia="zh-CN"/>
        </w:rPr>
        <w:t>常见故障处理案例</w:t>
      </w:r>
      <w:bookmarkEnd w:id="138"/>
      <w:bookmarkEnd w:id="139"/>
    </w:p>
    <w:p w14:paraId="52D9A920">
      <w:pPr>
        <w:pStyle w:val="5"/>
        <w:numPr>
          <w:ilvl w:val="3"/>
          <w:numId w:val="1"/>
        </w:numPr>
        <w:bidi w:val="0"/>
        <w:ind w:left="850" w:leftChars="0" w:hanging="850" w:firstLineChars="0"/>
        <w:rPr>
          <w:rFonts w:hint="default"/>
          <w:lang w:val="en-US" w:eastAsia="zh-CN"/>
        </w:rPr>
      </w:pPr>
      <w:r>
        <w:rPr>
          <w:rFonts w:hint="default"/>
          <w:lang w:val="en-US" w:eastAsia="zh-CN"/>
        </w:rPr>
        <w:t>案例一：显示器图像抖动</w:t>
      </w:r>
    </w:p>
    <w:p w14:paraId="5579002E">
      <w:pPr>
        <w:rPr>
          <w:rFonts w:hint="default"/>
          <w:lang w:val="en-US" w:eastAsia="zh-CN"/>
        </w:rPr>
      </w:pPr>
      <w:r>
        <w:rPr>
          <w:rFonts w:hint="default"/>
          <w:lang w:val="en-US" w:eastAsia="zh-CN"/>
        </w:rPr>
        <w:t>现象：开机正常，长时间工作后图像开始抖动</w:t>
      </w:r>
      <w:r>
        <w:rPr>
          <w:rFonts w:hint="eastAsia"/>
          <w:lang w:val="en-US" w:eastAsia="zh-CN"/>
        </w:rPr>
        <w:t>；</w:t>
      </w:r>
    </w:p>
    <w:p w14:paraId="4B9FCEF8">
      <w:pPr>
        <w:rPr>
          <w:rFonts w:hint="default"/>
          <w:lang w:val="en-US" w:eastAsia="zh-CN"/>
        </w:rPr>
      </w:pPr>
      <w:r>
        <w:rPr>
          <w:rFonts w:hint="default"/>
          <w:lang w:val="en-US" w:eastAsia="zh-CN"/>
        </w:rPr>
        <w:t>原因：显示器高压包老化导致工作电压不稳定</w:t>
      </w:r>
      <w:r>
        <w:rPr>
          <w:rFonts w:hint="eastAsia"/>
          <w:lang w:val="en-US" w:eastAsia="zh-CN"/>
        </w:rPr>
        <w:t>；</w:t>
      </w:r>
    </w:p>
    <w:p w14:paraId="190A8ADF">
      <w:pPr>
        <w:rPr>
          <w:rFonts w:hint="default"/>
          <w:lang w:val="en-US" w:eastAsia="zh-CN"/>
        </w:rPr>
      </w:pPr>
      <w:r>
        <w:rPr>
          <w:rFonts w:hint="default"/>
          <w:lang w:val="en-US" w:eastAsia="zh-CN"/>
        </w:rPr>
        <w:t>处理：更换同型号高压包（如H7EPRD0018B），清洁高压触点</w:t>
      </w:r>
      <w:r>
        <w:rPr>
          <w:rFonts w:hint="eastAsia"/>
          <w:lang w:val="en-US" w:eastAsia="zh-CN"/>
        </w:rPr>
        <w:t>；</w:t>
      </w:r>
    </w:p>
    <w:p w14:paraId="28AFD9C8">
      <w:pPr>
        <w:rPr>
          <w:rFonts w:hint="default"/>
          <w:lang w:val="en-US" w:eastAsia="zh-CN"/>
        </w:rPr>
      </w:pPr>
      <w:r>
        <w:rPr>
          <w:rFonts w:hint="default"/>
          <w:lang w:val="en-US" w:eastAsia="zh-CN"/>
        </w:rPr>
        <w:t>预防：定期检查高压部件，超过使用年限及时更换</w:t>
      </w:r>
      <w:r>
        <w:rPr>
          <w:rFonts w:hint="eastAsia"/>
          <w:lang w:val="en-US" w:eastAsia="zh-CN"/>
        </w:rPr>
        <w:t>。</w:t>
      </w:r>
    </w:p>
    <w:p w14:paraId="26C7CF19">
      <w:pPr>
        <w:pStyle w:val="5"/>
        <w:numPr>
          <w:ilvl w:val="3"/>
          <w:numId w:val="1"/>
        </w:numPr>
        <w:bidi w:val="0"/>
        <w:ind w:left="850" w:leftChars="0" w:hanging="850" w:firstLineChars="0"/>
        <w:rPr>
          <w:rFonts w:hint="default"/>
          <w:lang w:val="en-US" w:eastAsia="zh-CN"/>
        </w:rPr>
      </w:pPr>
      <w:r>
        <w:rPr>
          <w:rFonts w:hint="default"/>
          <w:lang w:val="en-US" w:eastAsia="zh-CN"/>
        </w:rPr>
        <w:t>案例二：磁控管故障</w:t>
      </w:r>
    </w:p>
    <w:p w14:paraId="09A29453">
      <w:pPr>
        <w:rPr>
          <w:rFonts w:hint="default"/>
          <w:lang w:val="en-US" w:eastAsia="zh-CN"/>
        </w:rPr>
      </w:pPr>
      <w:r>
        <w:rPr>
          <w:rFonts w:hint="default"/>
          <w:lang w:val="en-US" w:eastAsia="zh-CN"/>
        </w:rPr>
        <w:t>现象：雷达只能使用宽脉冲档，短脉冲档时图像乱跳</w:t>
      </w:r>
      <w:r>
        <w:rPr>
          <w:rFonts w:hint="eastAsia"/>
          <w:lang w:val="en-US" w:eastAsia="zh-CN"/>
        </w:rPr>
        <w:t>；</w:t>
      </w:r>
    </w:p>
    <w:p w14:paraId="6E6A9B53">
      <w:pPr>
        <w:rPr>
          <w:rFonts w:hint="default"/>
          <w:lang w:val="en-US" w:eastAsia="zh-CN"/>
        </w:rPr>
      </w:pPr>
      <w:r>
        <w:rPr>
          <w:rFonts w:hint="default"/>
          <w:lang w:val="en-US" w:eastAsia="zh-CN"/>
        </w:rPr>
        <w:t>原因：磁控管内部打火，磁控管电流及调谐指示不稳定</w:t>
      </w:r>
      <w:r>
        <w:rPr>
          <w:rFonts w:hint="eastAsia"/>
          <w:lang w:val="en-US" w:eastAsia="zh-CN"/>
        </w:rPr>
        <w:t>；</w:t>
      </w:r>
    </w:p>
    <w:p w14:paraId="161EBC81">
      <w:pPr>
        <w:rPr>
          <w:rFonts w:hint="default"/>
          <w:lang w:val="en-US" w:eastAsia="zh-CN"/>
        </w:rPr>
      </w:pPr>
      <w:r>
        <w:rPr>
          <w:rFonts w:hint="default"/>
          <w:lang w:val="en-US" w:eastAsia="zh-CN"/>
        </w:rPr>
        <w:t>处理：更换同型号磁控管</w:t>
      </w:r>
      <w:r>
        <w:rPr>
          <w:rFonts w:hint="eastAsia"/>
          <w:lang w:val="en-US" w:eastAsia="zh-CN"/>
        </w:rPr>
        <w:t>；</w:t>
      </w:r>
    </w:p>
    <w:p w14:paraId="564A3069">
      <w:pPr>
        <w:rPr>
          <w:rFonts w:hint="default"/>
          <w:lang w:val="en-US" w:eastAsia="zh-CN"/>
        </w:rPr>
      </w:pPr>
      <w:r>
        <w:rPr>
          <w:rFonts w:hint="default"/>
          <w:lang w:val="en-US" w:eastAsia="zh-CN"/>
        </w:rPr>
        <w:t>预防：磁控管寿命通常2~3万小时，使用超过期限时需提前更换备件</w:t>
      </w:r>
      <w:r>
        <w:rPr>
          <w:rFonts w:hint="eastAsia"/>
          <w:lang w:val="en-US" w:eastAsia="zh-CN"/>
        </w:rPr>
        <w:t>。</w:t>
      </w:r>
    </w:p>
    <w:p w14:paraId="6BB56E15">
      <w:pPr>
        <w:pStyle w:val="5"/>
        <w:numPr>
          <w:ilvl w:val="3"/>
          <w:numId w:val="1"/>
        </w:numPr>
        <w:bidi w:val="0"/>
        <w:ind w:left="850" w:leftChars="0" w:hanging="850" w:firstLineChars="0"/>
        <w:rPr>
          <w:rFonts w:hint="default"/>
          <w:lang w:val="en-US" w:eastAsia="zh-CN"/>
        </w:rPr>
      </w:pPr>
      <w:r>
        <w:rPr>
          <w:rFonts w:hint="default"/>
          <w:lang w:val="en-US" w:eastAsia="zh-CN"/>
        </w:rPr>
        <w:t>案例三：GPS信号不稳定</w:t>
      </w:r>
    </w:p>
    <w:p w14:paraId="50E3B2FD">
      <w:pPr>
        <w:rPr>
          <w:rFonts w:hint="default"/>
          <w:lang w:val="en-US" w:eastAsia="zh-CN"/>
        </w:rPr>
      </w:pPr>
      <w:r>
        <w:rPr>
          <w:rFonts w:hint="default"/>
          <w:lang w:val="en-US" w:eastAsia="zh-CN"/>
        </w:rPr>
        <w:t>现象：GPS信号经常在雷达上突然消失</w:t>
      </w:r>
      <w:r>
        <w:rPr>
          <w:rFonts w:hint="eastAsia"/>
          <w:lang w:val="en-US" w:eastAsia="zh-CN"/>
        </w:rPr>
        <w:t>；</w:t>
      </w:r>
    </w:p>
    <w:p w14:paraId="71A1A5F7">
      <w:pPr>
        <w:rPr>
          <w:rFonts w:hint="default"/>
          <w:lang w:val="en-US" w:eastAsia="zh-CN"/>
        </w:rPr>
      </w:pPr>
      <w:r>
        <w:rPr>
          <w:rFonts w:hint="default"/>
          <w:lang w:val="en-US" w:eastAsia="zh-CN"/>
        </w:rPr>
        <w:t>原因：GPS输出到雷达的信号线接线松动</w:t>
      </w:r>
      <w:r>
        <w:rPr>
          <w:rFonts w:hint="eastAsia"/>
          <w:lang w:val="en-US" w:eastAsia="zh-CN"/>
        </w:rPr>
        <w:t>；</w:t>
      </w:r>
    </w:p>
    <w:p w14:paraId="290C0DCB">
      <w:pPr>
        <w:rPr>
          <w:rFonts w:hint="default"/>
          <w:lang w:val="en-US" w:eastAsia="zh-CN"/>
        </w:rPr>
      </w:pPr>
      <w:r>
        <w:rPr>
          <w:rFonts w:hint="default"/>
          <w:lang w:val="en-US" w:eastAsia="zh-CN"/>
        </w:rPr>
        <w:t>处理：检查并紧固信号线接头，必要时更换扩流器</w:t>
      </w:r>
      <w:r>
        <w:rPr>
          <w:rFonts w:hint="eastAsia"/>
          <w:lang w:val="en-US" w:eastAsia="zh-CN"/>
        </w:rPr>
        <w:t>；</w:t>
      </w:r>
    </w:p>
    <w:p w14:paraId="6D18BF0F">
      <w:pPr>
        <w:rPr>
          <w:rFonts w:hint="default"/>
          <w:lang w:val="en-US" w:eastAsia="zh-CN"/>
        </w:rPr>
      </w:pPr>
      <w:r>
        <w:rPr>
          <w:rFonts w:hint="default"/>
          <w:lang w:val="en-US" w:eastAsia="zh-CN"/>
        </w:rPr>
        <w:t>预防：定期检查GPS信号分配器连接情况</w:t>
      </w:r>
      <w:r>
        <w:rPr>
          <w:rFonts w:hint="eastAsia"/>
          <w:lang w:val="en-US" w:eastAsia="zh-CN"/>
        </w:rPr>
        <w:t>。</w:t>
      </w:r>
    </w:p>
    <w:p w14:paraId="7DCA641E">
      <w:pPr>
        <w:pStyle w:val="4"/>
        <w:numPr>
          <w:ilvl w:val="2"/>
          <w:numId w:val="1"/>
        </w:numPr>
        <w:bidi w:val="0"/>
        <w:ind w:left="709" w:leftChars="0" w:hanging="709" w:firstLineChars="0"/>
        <w:rPr>
          <w:rFonts w:hint="default"/>
          <w:lang w:val="en-US" w:eastAsia="zh-CN"/>
        </w:rPr>
      </w:pPr>
      <w:bookmarkStart w:id="140" w:name="_Toc27592"/>
      <w:bookmarkStart w:id="141" w:name="_Toc742"/>
      <w:r>
        <w:rPr>
          <w:rFonts w:hint="default"/>
          <w:lang w:val="en-US" w:eastAsia="zh-CN"/>
        </w:rPr>
        <w:t>故障处理流程</w:t>
      </w:r>
      <w:bookmarkEnd w:id="140"/>
      <w:bookmarkEnd w:id="141"/>
    </w:p>
    <w:p w14:paraId="20D38A93">
      <w:pPr>
        <w:rPr>
          <w:rFonts w:hint="default"/>
          <w:lang w:val="en-US" w:eastAsia="zh-CN"/>
        </w:rPr>
      </w:pPr>
      <w:r>
        <w:rPr>
          <w:rFonts w:hint="default"/>
          <w:lang w:val="en-US" w:eastAsia="zh-CN"/>
        </w:rPr>
        <w:t>故障定位：通过观察、检测、代码分析等方法确定故障点</w:t>
      </w:r>
      <w:r>
        <w:rPr>
          <w:rFonts w:hint="eastAsia"/>
          <w:lang w:val="en-US" w:eastAsia="zh-CN"/>
        </w:rPr>
        <w:t>；</w:t>
      </w:r>
    </w:p>
    <w:p w14:paraId="0FC324E8">
      <w:pPr>
        <w:rPr>
          <w:rFonts w:hint="default"/>
          <w:lang w:val="en-US" w:eastAsia="zh-CN"/>
        </w:rPr>
      </w:pPr>
      <w:r>
        <w:rPr>
          <w:rFonts w:hint="default"/>
          <w:lang w:val="en-US" w:eastAsia="zh-CN"/>
        </w:rPr>
        <w:t>备件准备：根据故障类型准备相应备件</w:t>
      </w:r>
      <w:r>
        <w:rPr>
          <w:rFonts w:hint="eastAsia"/>
          <w:lang w:val="en-US" w:eastAsia="zh-CN"/>
        </w:rPr>
        <w:t>；</w:t>
      </w:r>
    </w:p>
    <w:p w14:paraId="7FF6BAD2">
      <w:pPr>
        <w:rPr>
          <w:rFonts w:hint="default"/>
          <w:lang w:val="en-US" w:eastAsia="zh-CN"/>
        </w:rPr>
      </w:pPr>
      <w:r>
        <w:rPr>
          <w:rFonts w:hint="default"/>
          <w:lang w:val="en-US" w:eastAsia="zh-CN"/>
        </w:rPr>
        <w:t>故障修复：进行针对性维修，如更换部件、调整参数等</w:t>
      </w:r>
      <w:r>
        <w:rPr>
          <w:rFonts w:hint="eastAsia"/>
          <w:lang w:val="en-US" w:eastAsia="zh-CN"/>
        </w:rPr>
        <w:t>；</w:t>
      </w:r>
    </w:p>
    <w:p w14:paraId="35AC39FA">
      <w:pPr>
        <w:rPr>
          <w:rFonts w:hint="default"/>
          <w:lang w:val="en-US" w:eastAsia="zh-CN"/>
        </w:rPr>
      </w:pPr>
      <w:r>
        <w:rPr>
          <w:rFonts w:hint="default"/>
          <w:lang w:val="en-US" w:eastAsia="zh-CN"/>
        </w:rPr>
        <w:t>系统测试：修复后进行系统联调与测试</w:t>
      </w:r>
      <w:r>
        <w:rPr>
          <w:rFonts w:hint="eastAsia"/>
          <w:lang w:val="en-US" w:eastAsia="zh-CN"/>
        </w:rPr>
        <w:t>；</w:t>
      </w:r>
    </w:p>
    <w:p w14:paraId="533EFD60">
      <w:pPr>
        <w:rPr>
          <w:rFonts w:hint="default"/>
          <w:lang w:val="en-US" w:eastAsia="zh-CN"/>
        </w:rPr>
      </w:pPr>
      <w:r>
        <w:rPr>
          <w:rFonts w:hint="default"/>
          <w:lang w:val="en-US" w:eastAsia="zh-CN"/>
        </w:rPr>
        <w:t>记录存档：详细记录故障原因、处理方法和结果</w:t>
      </w:r>
      <w:r>
        <w:rPr>
          <w:rFonts w:hint="eastAsia"/>
          <w:lang w:val="en-US" w:eastAsia="zh-CN"/>
        </w:rPr>
        <w:t>。</w:t>
      </w:r>
    </w:p>
    <w:p w14:paraId="34D29EE8">
      <w:pPr>
        <w:rPr>
          <w:rFonts w:hint="default"/>
          <w:lang w:val="en-US" w:eastAsia="zh-CN"/>
        </w:rPr>
      </w:pPr>
    </w:p>
    <w:sectPr>
      <w:footerReference r:id="rId5" w:type="default"/>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auto"/>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FC3494">
    <w:pPr>
      <w:pStyle w:val="9"/>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33522BB">
                          <w:pPr>
                            <w:pStyle w:val="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533522BB">
                    <w:pPr>
                      <w:pStyle w:val="9"/>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2F4F7D3"/>
    <w:multiLevelType w:val="singleLevel"/>
    <w:tmpl w:val="82F4F7D3"/>
    <w:lvl w:ilvl="0" w:tentative="0">
      <w:start w:val="1"/>
      <w:numFmt w:val="decimal"/>
      <w:lvlText w:val="%1."/>
      <w:lvlJc w:val="left"/>
      <w:pPr>
        <w:ind w:left="425" w:hanging="425"/>
      </w:pPr>
      <w:rPr>
        <w:rFonts w:hint="default"/>
      </w:rPr>
    </w:lvl>
  </w:abstractNum>
  <w:abstractNum w:abstractNumId="1">
    <w:nsid w:val="87451E86"/>
    <w:multiLevelType w:val="multilevel"/>
    <w:tmpl w:val="87451E86"/>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2">
    <w:nsid w:val="9C23D536"/>
    <w:multiLevelType w:val="singleLevel"/>
    <w:tmpl w:val="9C23D536"/>
    <w:lvl w:ilvl="0" w:tentative="0">
      <w:start w:val="1"/>
      <w:numFmt w:val="bullet"/>
      <w:lvlText w:val=""/>
      <w:lvlJc w:val="left"/>
      <w:pPr>
        <w:tabs>
          <w:tab w:val="left" w:pos="420"/>
        </w:tabs>
        <w:ind w:left="840" w:hanging="420"/>
      </w:pPr>
      <w:rPr>
        <w:rFonts w:hint="default" w:ascii="Wingdings" w:hAnsi="Wingdings"/>
      </w:rPr>
    </w:lvl>
  </w:abstractNum>
  <w:abstractNum w:abstractNumId="3">
    <w:nsid w:val="9CDFE2C8"/>
    <w:multiLevelType w:val="singleLevel"/>
    <w:tmpl w:val="9CDFE2C8"/>
    <w:lvl w:ilvl="0" w:tentative="0">
      <w:start w:val="1"/>
      <w:numFmt w:val="decimal"/>
      <w:lvlText w:val="%1."/>
      <w:lvlJc w:val="left"/>
      <w:pPr>
        <w:ind w:left="425" w:hanging="425"/>
      </w:pPr>
      <w:rPr>
        <w:rFonts w:hint="default"/>
      </w:rPr>
    </w:lvl>
  </w:abstractNum>
  <w:abstractNum w:abstractNumId="4">
    <w:nsid w:val="ADA28067"/>
    <w:multiLevelType w:val="multilevel"/>
    <w:tmpl w:val="ADA28067"/>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5">
    <w:nsid w:val="B1B46E80"/>
    <w:multiLevelType w:val="singleLevel"/>
    <w:tmpl w:val="B1B46E80"/>
    <w:lvl w:ilvl="0" w:tentative="0">
      <w:start w:val="1"/>
      <w:numFmt w:val="decimal"/>
      <w:lvlText w:val="%1."/>
      <w:lvlJc w:val="left"/>
      <w:pPr>
        <w:ind w:left="425" w:hanging="425"/>
      </w:pPr>
      <w:rPr>
        <w:rFonts w:hint="default"/>
      </w:rPr>
    </w:lvl>
  </w:abstractNum>
  <w:abstractNum w:abstractNumId="6">
    <w:nsid w:val="B3710645"/>
    <w:multiLevelType w:val="multilevel"/>
    <w:tmpl w:val="B3710645"/>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7">
    <w:nsid w:val="B90363F9"/>
    <w:multiLevelType w:val="multilevel"/>
    <w:tmpl w:val="B90363F9"/>
    <w:lvl w:ilvl="0" w:tentative="0">
      <w:start w:val="1"/>
      <w:numFmt w:val="decimal"/>
      <w:lvlText w:val="%1."/>
      <w:lvlJc w:val="left"/>
      <w:pPr>
        <w:ind w:left="425" w:hanging="425"/>
      </w:pPr>
      <w:rPr>
        <w:rFonts w:hint="default"/>
      </w:rPr>
    </w:lvl>
    <w:lvl w:ilvl="1" w:tentative="0">
      <w:start w:val="1"/>
      <w:numFmt w:val="decimal"/>
      <w:lvlText w:val="%1.%2."/>
      <w:lvlJc w:val="left"/>
      <w:pPr>
        <w:ind w:left="567" w:hanging="567"/>
      </w:pPr>
      <w:rPr>
        <w:rFonts w:hint="default"/>
      </w:rPr>
    </w:lvl>
    <w:lvl w:ilvl="2" w:tentative="0">
      <w:start w:val="1"/>
      <w:numFmt w:val="decimal"/>
      <w:lvlText w:val="%1.%2.%3."/>
      <w:lvlJc w:val="left"/>
      <w:pPr>
        <w:ind w:left="709" w:hanging="709"/>
      </w:pPr>
      <w:rPr>
        <w:rFonts w:hint="default"/>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abstractNum w:abstractNumId="8">
    <w:nsid w:val="C6C75736"/>
    <w:multiLevelType w:val="singleLevel"/>
    <w:tmpl w:val="C6C75736"/>
    <w:lvl w:ilvl="0" w:tentative="0">
      <w:start w:val="1"/>
      <w:numFmt w:val="bullet"/>
      <w:lvlText w:val=""/>
      <w:lvlJc w:val="left"/>
      <w:pPr>
        <w:ind w:left="420" w:hanging="420"/>
      </w:pPr>
      <w:rPr>
        <w:rFonts w:hint="default" w:ascii="Wingdings" w:hAnsi="Wingdings"/>
      </w:rPr>
    </w:lvl>
  </w:abstractNum>
  <w:abstractNum w:abstractNumId="9">
    <w:nsid w:val="EA6CDD11"/>
    <w:multiLevelType w:val="singleLevel"/>
    <w:tmpl w:val="EA6CDD11"/>
    <w:lvl w:ilvl="0" w:tentative="0">
      <w:start w:val="1"/>
      <w:numFmt w:val="decimal"/>
      <w:lvlText w:val="%1."/>
      <w:lvlJc w:val="left"/>
      <w:pPr>
        <w:ind w:left="425" w:hanging="425"/>
      </w:pPr>
      <w:rPr>
        <w:rFonts w:hint="default"/>
      </w:rPr>
    </w:lvl>
  </w:abstractNum>
  <w:abstractNum w:abstractNumId="10">
    <w:nsid w:val="FF9D5C1D"/>
    <w:multiLevelType w:val="singleLevel"/>
    <w:tmpl w:val="FF9D5C1D"/>
    <w:lvl w:ilvl="0" w:tentative="0">
      <w:start w:val="1"/>
      <w:numFmt w:val="decimal"/>
      <w:lvlText w:val="%1."/>
      <w:lvlJc w:val="left"/>
      <w:pPr>
        <w:ind w:left="425" w:hanging="425"/>
      </w:pPr>
      <w:rPr>
        <w:rFonts w:hint="default"/>
      </w:rPr>
    </w:lvl>
  </w:abstractNum>
  <w:abstractNum w:abstractNumId="11">
    <w:nsid w:val="02FECDBF"/>
    <w:multiLevelType w:val="singleLevel"/>
    <w:tmpl w:val="02FECDBF"/>
    <w:lvl w:ilvl="0" w:tentative="0">
      <w:start w:val="1"/>
      <w:numFmt w:val="decimal"/>
      <w:lvlText w:val="%1."/>
      <w:lvlJc w:val="left"/>
      <w:pPr>
        <w:ind w:left="425" w:hanging="425"/>
      </w:pPr>
      <w:rPr>
        <w:rFonts w:hint="default"/>
      </w:rPr>
    </w:lvl>
  </w:abstractNum>
  <w:abstractNum w:abstractNumId="12">
    <w:nsid w:val="0758D09D"/>
    <w:multiLevelType w:val="singleLevel"/>
    <w:tmpl w:val="0758D09D"/>
    <w:lvl w:ilvl="0" w:tentative="0">
      <w:start w:val="1"/>
      <w:numFmt w:val="bullet"/>
      <w:lvlText w:val=""/>
      <w:lvlJc w:val="left"/>
      <w:pPr>
        <w:ind w:left="420" w:hanging="420"/>
      </w:pPr>
      <w:rPr>
        <w:rFonts w:hint="default" w:ascii="Wingdings" w:hAnsi="Wingdings"/>
      </w:rPr>
    </w:lvl>
  </w:abstractNum>
  <w:abstractNum w:abstractNumId="13">
    <w:nsid w:val="2F55076D"/>
    <w:multiLevelType w:val="singleLevel"/>
    <w:tmpl w:val="2F55076D"/>
    <w:lvl w:ilvl="0" w:tentative="0">
      <w:start w:val="1"/>
      <w:numFmt w:val="bullet"/>
      <w:lvlText w:val=""/>
      <w:lvlJc w:val="left"/>
      <w:pPr>
        <w:ind w:left="420" w:hanging="420"/>
      </w:pPr>
      <w:rPr>
        <w:rFonts w:hint="default" w:ascii="Wingdings" w:hAnsi="Wingdings"/>
      </w:rPr>
    </w:lvl>
  </w:abstractNum>
  <w:abstractNum w:abstractNumId="14">
    <w:nsid w:val="44A81458"/>
    <w:multiLevelType w:val="singleLevel"/>
    <w:tmpl w:val="44A81458"/>
    <w:lvl w:ilvl="0" w:tentative="0">
      <w:start w:val="1"/>
      <w:numFmt w:val="bullet"/>
      <w:lvlText w:val=""/>
      <w:lvlJc w:val="left"/>
      <w:pPr>
        <w:ind w:left="420" w:hanging="420"/>
      </w:pPr>
      <w:rPr>
        <w:rFonts w:hint="default" w:ascii="Wingdings" w:hAnsi="Wingdings"/>
      </w:rPr>
    </w:lvl>
  </w:abstractNum>
  <w:abstractNum w:abstractNumId="15">
    <w:nsid w:val="536E5800"/>
    <w:multiLevelType w:val="singleLevel"/>
    <w:tmpl w:val="536E5800"/>
    <w:lvl w:ilvl="0" w:tentative="0">
      <w:start w:val="1"/>
      <w:numFmt w:val="bullet"/>
      <w:lvlText w:val=""/>
      <w:lvlJc w:val="left"/>
      <w:pPr>
        <w:ind w:left="420" w:hanging="420"/>
      </w:pPr>
      <w:rPr>
        <w:rFonts w:hint="default" w:ascii="Wingdings" w:hAnsi="Wingdings"/>
      </w:rPr>
    </w:lvl>
  </w:abstractNum>
  <w:abstractNum w:abstractNumId="16">
    <w:nsid w:val="59B6F7FB"/>
    <w:multiLevelType w:val="singleLevel"/>
    <w:tmpl w:val="59B6F7FB"/>
    <w:lvl w:ilvl="0" w:tentative="0">
      <w:start w:val="1"/>
      <w:numFmt w:val="decimal"/>
      <w:lvlText w:val="%1."/>
      <w:lvlJc w:val="left"/>
      <w:pPr>
        <w:ind w:left="425" w:hanging="425"/>
      </w:pPr>
      <w:rPr>
        <w:rFonts w:hint="default"/>
      </w:rPr>
    </w:lvl>
  </w:abstractNum>
  <w:abstractNum w:abstractNumId="17">
    <w:nsid w:val="5DBC8F34"/>
    <w:multiLevelType w:val="multilevel"/>
    <w:tmpl w:val="5DBC8F34"/>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18">
    <w:nsid w:val="68F8FEEA"/>
    <w:multiLevelType w:val="singleLevel"/>
    <w:tmpl w:val="68F8FEEA"/>
    <w:lvl w:ilvl="0" w:tentative="0">
      <w:start w:val="1"/>
      <w:numFmt w:val="decimal"/>
      <w:lvlText w:val="%1."/>
      <w:lvlJc w:val="left"/>
      <w:pPr>
        <w:ind w:left="425" w:hanging="425"/>
      </w:pPr>
      <w:rPr>
        <w:rFonts w:hint="default"/>
      </w:rPr>
    </w:lvl>
  </w:abstractNum>
  <w:num w:numId="1">
    <w:abstractNumId w:val="7"/>
  </w:num>
  <w:num w:numId="2">
    <w:abstractNumId w:val="12"/>
  </w:num>
  <w:num w:numId="3">
    <w:abstractNumId w:val="6"/>
  </w:num>
  <w:num w:numId="4">
    <w:abstractNumId w:val="4"/>
  </w:num>
  <w:num w:numId="5">
    <w:abstractNumId w:val="17"/>
  </w:num>
  <w:num w:numId="6">
    <w:abstractNumId w:val="1"/>
  </w:num>
  <w:num w:numId="7">
    <w:abstractNumId w:val="11"/>
  </w:num>
  <w:num w:numId="8">
    <w:abstractNumId w:val="10"/>
  </w:num>
  <w:num w:numId="9">
    <w:abstractNumId w:val="9"/>
  </w:num>
  <w:num w:numId="10">
    <w:abstractNumId w:val="5"/>
  </w:num>
  <w:num w:numId="11">
    <w:abstractNumId w:val="18"/>
  </w:num>
  <w:num w:numId="12">
    <w:abstractNumId w:val="3"/>
  </w:num>
  <w:num w:numId="13">
    <w:abstractNumId w:val="15"/>
  </w:num>
  <w:num w:numId="14">
    <w:abstractNumId w:val="8"/>
  </w:num>
  <w:num w:numId="15">
    <w:abstractNumId w:val="16"/>
  </w:num>
  <w:num w:numId="16">
    <w:abstractNumId w:val="0"/>
  </w:num>
  <w:num w:numId="17">
    <w:abstractNumId w:val="2"/>
  </w:num>
  <w:num w:numId="18">
    <w:abstractNumId w:val="13"/>
  </w:num>
  <w:num w:numId="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30C18FA"/>
    <w:rsid w:val="052C420E"/>
    <w:rsid w:val="090369FA"/>
    <w:rsid w:val="092C1F32"/>
    <w:rsid w:val="09320D22"/>
    <w:rsid w:val="0D525768"/>
    <w:rsid w:val="0E15476E"/>
    <w:rsid w:val="10B169D0"/>
    <w:rsid w:val="11074842"/>
    <w:rsid w:val="12655CC4"/>
    <w:rsid w:val="15764FC6"/>
    <w:rsid w:val="16BA2357"/>
    <w:rsid w:val="1B124510"/>
    <w:rsid w:val="1C1408C2"/>
    <w:rsid w:val="1C563AE8"/>
    <w:rsid w:val="1DE2466D"/>
    <w:rsid w:val="20E22BD6"/>
    <w:rsid w:val="22555A99"/>
    <w:rsid w:val="22640D05"/>
    <w:rsid w:val="25EB42DB"/>
    <w:rsid w:val="28BE7A85"/>
    <w:rsid w:val="2B3A3819"/>
    <w:rsid w:val="2FA21EAE"/>
    <w:rsid w:val="303420AE"/>
    <w:rsid w:val="38A05E3A"/>
    <w:rsid w:val="38BD38B5"/>
    <w:rsid w:val="3A0E20DD"/>
    <w:rsid w:val="3ECC1648"/>
    <w:rsid w:val="3FC75019"/>
    <w:rsid w:val="41DF080D"/>
    <w:rsid w:val="42A11C18"/>
    <w:rsid w:val="47B319AC"/>
    <w:rsid w:val="48691363"/>
    <w:rsid w:val="499B1AAB"/>
    <w:rsid w:val="4CE947BB"/>
    <w:rsid w:val="4E80133A"/>
    <w:rsid w:val="4FCE6470"/>
    <w:rsid w:val="53057EDB"/>
    <w:rsid w:val="53AE0572"/>
    <w:rsid w:val="54A863C8"/>
    <w:rsid w:val="55C01C52"/>
    <w:rsid w:val="56220DA3"/>
    <w:rsid w:val="56DD7FED"/>
    <w:rsid w:val="57A17FBB"/>
    <w:rsid w:val="5B23120E"/>
    <w:rsid w:val="5C6776A1"/>
    <w:rsid w:val="617140F1"/>
    <w:rsid w:val="618F6E6A"/>
    <w:rsid w:val="64330B3B"/>
    <w:rsid w:val="671C7B38"/>
    <w:rsid w:val="698F62F8"/>
    <w:rsid w:val="699B4C9D"/>
    <w:rsid w:val="69E46644"/>
    <w:rsid w:val="6E0B0D8B"/>
    <w:rsid w:val="6F242817"/>
    <w:rsid w:val="6FAF251C"/>
    <w:rsid w:val="74535A3B"/>
    <w:rsid w:val="74732A9E"/>
    <w:rsid w:val="77C655DB"/>
    <w:rsid w:val="7BCE0F02"/>
    <w:rsid w:val="7CA26617"/>
    <w:rsid w:val="7EF53BC8"/>
    <w:rsid w:val="7F81085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ind w:firstLine="480" w:firstLineChars="200"/>
      <w:jc w:val="both"/>
    </w:pPr>
    <w:rPr>
      <w:rFonts w:asciiTheme="minorAscii" w:hAnsiTheme="minorAscii" w:eastAsiaTheme="minorEastAsia" w:cstheme="minorBidi"/>
      <w:kern w:val="2"/>
      <w:sz w:val="24"/>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link w:val="18"/>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paragraph" w:styleId="4">
    <w:name w:val="heading 3"/>
    <w:basedOn w:val="1"/>
    <w:next w:val="1"/>
    <w:unhideWhenUsed/>
    <w:qFormat/>
    <w:uiPriority w:val="0"/>
    <w:pPr>
      <w:keepNext/>
      <w:keepLines/>
      <w:spacing w:before="260" w:beforeLines="0" w:beforeAutospacing="0" w:after="260" w:afterLines="0" w:afterAutospacing="0" w:line="413" w:lineRule="auto"/>
      <w:outlineLvl w:val="2"/>
    </w:pPr>
    <w:rPr>
      <w:b/>
      <w:sz w:val="32"/>
    </w:rPr>
  </w:style>
  <w:style w:type="paragraph" w:styleId="5">
    <w:name w:val="heading 4"/>
    <w:basedOn w:val="1"/>
    <w:next w:val="1"/>
    <w:unhideWhenUsed/>
    <w:qFormat/>
    <w:uiPriority w:val="0"/>
    <w:pPr>
      <w:spacing w:before="0" w:beforeAutospacing="1" w:after="0" w:afterAutospacing="1"/>
      <w:jc w:val="left"/>
      <w:outlineLvl w:val="3"/>
    </w:pPr>
    <w:rPr>
      <w:rFonts w:hint="eastAsia" w:ascii="宋体" w:hAnsi="宋体" w:eastAsia="宋体" w:cs="宋体"/>
      <w:b/>
      <w:bCs/>
      <w:kern w:val="0"/>
      <w:sz w:val="30"/>
      <w:lang w:bidi="ar"/>
    </w:rPr>
  </w:style>
  <w:style w:type="paragraph" w:styleId="6">
    <w:name w:val="heading 5"/>
    <w:basedOn w:val="1"/>
    <w:next w:val="1"/>
    <w:unhideWhenUsed/>
    <w:qFormat/>
    <w:uiPriority w:val="0"/>
    <w:pPr>
      <w:keepNext/>
      <w:keepLines/>
      <w:spacing w:before="280" w:beforeLines="0" w:beforeAutospacing="0" w:after="290" w:afterLines="0" w:afterAutospacing="0" w:line="372" w:lineRule="auto"/>
      <w:outlineLvl w:val="4"/>
    </w:pPr>
    <w:rPr>
      <w:b/>
      <w:sz w:val="28"/>
    </w:rPr>
  </w:style>
  <w:style w:type="character" w:default="1" w:styleId="16">
    <w:name w:val="Default Paragraph Font"/>
    <w:semiHidden/>
    <w:qFormat/>
    <w:uiPriority w:val="0"/>
  </w:style>
  <w:style w:type="table" w:default="1" w:styleId="14">
    <w:name w:val="Normal Table"/>
    <w:semiHidden/>
    <w:qFormat/>
    <w:uiPriority w:val="0"/>
    <w:tblPr>
      <w:tblCellMar>
        <w:top w:w="0" w:type="dxa"/>
        <w:left w:w="108" w:type="dxa"/>
        <w:bottom w:w="0" w:type="dxa"/>
        <w:right w:w="108" w:type="dxa"/>
      </w:tblCellMar>
    </w:tblPr>
  </w:style>
  <w:style w:type="paragraph" w:styleId="7">
    <w:name w:val="caption"/>
    <w:basedOn w:val="1"/>
    <w:next w:val="1"/>
    <w:unhideWhenUsed/>
    <w:qFormat/>
    <w:uiPriority w:val="0"/>
    <w:rPr>
      <w:rFonts w:eastAsia="黑体" w:asciiTheme="majorHAnsi" w:hAnsiTheme="majorHAnsi" w:cstheme="majorBidi"/>
      <w:sz w:val="20"/>
      <w:szCs w:val="20"/>
    </w:rPr>
  </w:style>
  <w:style w:type="paragraph" w:styleId="8">
    <w:name w:val="toc 3"/>
    <w:basedOn w:val="1"/>
    <w:next w:val="1"/>
    <w:qFormat/>
    <w:uiPriority w:val="0"/>
    <w:pPr>
      <w:ind w:left="840" w:leftChars="400"/>
    </w:pPr>
  </w:style>
  <w:style w:type="paragraph" w:styleId="9">
    <w:name w:val="footer"/>
    <w:basedOn w:val="1"/>
    <w:qFormat/>
    <w:uiPriority w:val="0"/>
    <w:pPr>
      <w:tabs>
        <w:tab w:val="center" w:pos="4153"/>
        <w:tab w:val="right" w:pos="8306"/>
      </w:tabs>
      <w:snapToGrid w:val="0"/>
      <w:jc w:val="left"/>
    </w:pPr>
    <w:rPr>
      <w:sz w:val="18"/>
    </w:rPr>
  </w:style>
  <w:style w:type="paragraph" w:styleId="1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1">
    <w:name w:val="toc 1"/>
    <w:basedOn w:val="1"/>
    <w:next w:val="1"/>
    <w:qFormat/>
    <w:uiPriority w:val="0"/>
  </w:style>
  <w:style w:type="paragraph" w:styleId="12">
    <w:name w:val="toc 2"/>
    <w:basedOn w:val="1"/>
    <w:next w:val="1"/>
    <w:qFormat/>
    <w:uiPriority w:val="0"/>
    <w:pPr>
      <w:ind w:left="420" w:leftChars="200"/>
    </w:pPr>
  </w:style>
  <w:style w:type="paragraph" w:styleId="13">
    <w:name w:val="Normal (Web)"/>
    <w:basedOn w:val="1"/>
    <w:qFormat/>
    <w:uiPriority w:val="0"/>
    <w:pPr>
      <w:spacing w:before="0" w:beforeAutospacing="1" w:after="0" w:afterAutospacing="1"/>
      <w:ind w:left="0" w:right="0"/>
      <w:jc w:val="left"/>
    </w:pPr>
    <w:rPr>
      <w:kern w:val="0"/>
      <w:sz w:val="24"/>
      <w:lang w:val="en-US" w:eastAsia="zh-CN" w:bidi="ar"/>
    </w:rPr>
  </w:style>
  <w:style w:type="table" w:styleId="15">
    <w:name w:val="Table Grid"/>
    <w:basedOn w:val="1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Strong"/>
    <w:basedOn w:val="16"/>
    <w:qFormat/>
    <w:uiPriority w:val="0"/>
    <w:rPr>
      <w:b/>
    </w:rPr>
  </w:style>
  <w:style w:type="character" w:customStyle="1" w:styleId="18">
    <w:name w:val="标题 2 Char"/>
    <w:link w:val="3"/>
    <w:qFormat/>
    <w:uiPriority w:val="0"/>
    <w:rPr>
      <w:rFonts w:ascii="Arial" w:hAnsi="Arial" w:eastAsia="黑体"/>
      <w:b/>
      <w:sz w:val="32"/>
    </w:rPr>
  </w:style>
  <w:style w:type="character" w:customStyle="1" w:styleId="19">
    <w:name w:val="font01"/>
    <w:basedOn w:val="16"/>
    <w:uiPriority w:val="0"/>
    <w:rPr>
      <w:rFonts w:hint="eastAsia" w:ascii="宋体" w:hAnsi="宋体" w:eastAsia="宋体" w:cs="宋体"/>
      <w:color w:val="000000"/>
      <w:sz w:val="22"/>
      <w:szCs w:val="22"/>
      <w:u w:val="none"/>
    </w:rPr>
  </w:style>
  <w:style w:type="character" w:customStyle="1" w:styleId="20">
    <w:name w:val="font11"/>
    <w:basedOn w:val="16"/>
    <w:qFormat/>
    <w:uiPriority w:val="0"/>
    <w:rPr>
      <w:rFonts w:hint="eastAsia" w:ascii="宋体" w:hAnsi="宋体" w:eastAsia="宋体" w:cs="宋体"/>
      <w:b/>
      <w:bCs/>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6.jpeg"/><Relationship Id="rId11" Type="http://schemas.openxmlformats.org/officeDocument/2006/relationships/image" Target="media/image5.jpeg"/><Relationship Id="rId10" Type="http://schemas.openxmlformats.org/officeDocument/2006/relationships/image" Target="media/image4.jpe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55</Pages>
  <Words>1321</Words>
  <Characters>1714</Characters>
  <Lines>0</Lines>
  <Paragraphs>0</Paragraphs>
  <TotalTime>98</TotalTime>
  <ScaleCrop>false</ScaleCrop>
  <LinksUpToDate>false</LinksUpToDate>
  <CharactersWithSpaces>2011</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2025-07-29T01:39:00Z</dcterms:created>
  <dc:creator>huxiaoben</dc:creator>
  <cp:lastModifiedBy>Fff</cp:lastModifiedBy>
  <dcterms:modified xsi:type="dcterms:W3CDTF">2025-12-25T07:11:59Z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1AECC1FE2A6F45B3A74C178D2B86C0E3_12</vt:lpwstr>
  </property>
  <property fmtid="{D5CDD505-2E9C-101B-9397-08002B2CF9AE}" pid="4" name="KSOTemplateDocerSaveRecord">
    <vt:lpwstr>eyJoZGlkIjoiNGEzOTk1Y2QxMmI1ZDExY2I1ZTlmYjJiZjE2ZDk2ZmYiLCJ1c2VySWQiOiIyMjA2OTIzMzIifQ==</vt:lpwstr>
  </property>
</Properties>
</file>